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296"/>
          <w:tab w:val="center" w:pos="4819" w:leader="none"/>
          <w:tab w:val="right" w:pos="9638" w:leader="none"/>
        </w:tabs>
        <w:rPr/>
      </w:pPr>
      <w:r>
        <w:rPr/>
      </w:r>
    </w:p>
    <w:p>
      <w:pPr>
        <w:pStyle w:val="Normal"/>
        <w:tabs>
          <w:tab w:val="clear" w:pos="1296"/>
          <w:tab w:val="center" w:pos="4819" w:leader="none"/>
          <w:tab w:val="right" w:pos="9638" w:leader="none"/>
        </w:tabs>
        <w:jc w:val="center"/>
        <w:rPr>
          <w:b/>
          <w:b/>
          <w:bCs/>
          <w:szCs w:val="24"/>
        </w:rPr>
      </w:pPr>
      <w:r>
        <w:rPr>
          <w:b/>
          <w:bCs/>
          <w:szCs w:val="24"/>
        </w:rPr>
        <w:t xml:space="preserve">LIETUVOS RESPUBLIKOS SVEIKATOS APSAUGOS MINISTRAS </w:t>
      </w:r>
      <w:r>
        <w:rPr>
          <w:szCs w:val="24"/>
        </w:rPr>
        <w:t>–</w:t>
      </w:r>
    </w:p>
    <w:p>
      <w:pPr>
        <w:pStyle w:val="Normal"/>
        <w:tabs>
          <w:tab w:val="clear" w:pos="1296"/>
          <w:tab w:val="center" w:pos="4819" w:leader="none"/>
          <w:tab w:val="right" w:pos="9638" w:leader="none"/>
        </w:tabs>
        <w:jc w:val="center"/>
        <w:rPr>
          <w:b/>
          <w:b/>
          <w:bCs/>
          <w:szCs w:val="24"/>
        </w:rPr>
      </w:pPr>
      <w:r>
        <w:rPr>
          <w:b/>
          <w:bCs/>
          <w:color w:val="000000"/>
          <w:szCs w:val="24"/>
          <w:shd w:fill="FFFFFF" w:val="clear"/>
        </w:rPr>
        <w:t>VALSTYBĖS LYGIO EKSTREMALIOSIOS SITUACIJOS VALSTYBĖS OPERACIJŲ VADOVAS</w:t>
      </w:r>
    </w:p>
    <w:p>
      <w:pPr>
        <w:pStyle w:val="Normal"/>
        <w:tabs>
          <w:tab w:val="clear" w:pos="1296"/>
          <w:tab w:val="center" w:pos="4819" w:leader="none"/>
          <w:tab w:val="right" w:pos="9638" w:leader="none"/>
        </w:tabs>
        <w:jc w:val="center"/>
        <w:rPr>
          <w:b/>
          <w:b/>
          <w:bCs/>
          <w:szCs w:val="24"/>
        </w:rPr>
      </w:pPr>
      <w:r>
        <w:rPr>
          <w:b/>
          <w:bCs/>
          <w:szCs w:val="24"/>
        </w:rPr>
      </w:r>
    </w:p>
    <w:p>
      <w:pPr>
        <w:pStyle w:val="Normal"/>
        <w:tabs>
          <w:tab w:val="clear" w:pos="1296"/>
          <w:tab w:val="center" w:pos="4819" w:leader="none"/>
          <w:tab w:val="right" w:pos="9638" w:leader="none"/>
        </w:tabs>
        <w:jc w:val="center"/>
        <w:rPr>
          <w:b/>
          <w:b/>
          <w:bCs/>
          <w:szCs w:val="24"/>
        </w:rPr>
      </w:pPr>
      <w:r>
        <w:rPr>
          <w:b/>
          <w:bCs/>
          <w:szCs w:val="24"/>
        </w:rPr>
        <w:t>SPRENDIMAS</w:t>
      </w:r>
    </w:p>
    <w:p>
      <w:pPr>
        <w:pStyle w:val="Normal"/>
        <w:jc w:val="center"/>
        <w:rPr>
          <w:b/>
          <w:b/>
          <w:bCs/>
          <w:color w:val="000000"/>
          <w:szCs w:val="24"/>
          <w:highlight w:val="white"/>
        </w:rPr>
      </w:pPr>
      <w:r>
        <w:rPr>
          <w:b/>
          <w:bCs/>
          <w:color w:val="000000"/>
          <w:szCs w:val="24"/>
          <w:shd w:fill="FFFFFF" w:val="clear"/>
        </w:rPr>
        <w:t>DĖL IKIMOKYKLINIO IR PRIEŠMOKYKLINIO UGDYMO ORGANIZAVIMO BŪTINŲ SĄLYGŲ</w:t>
      </w:r>
    </w:p>
    <w:p>
      <w:pPr>
        <w:pStyle w:val="Normal"/>
        <w:jc w:val="center"/>
        <w:rPr>
          <w:b/>
          <w:b/>
          <w:bCs/>
          <w:color w:val="000000"/>
          <w:szCs w:val="24"/>
          <w:highlight w:val="white"/>
        </w:rPr>
      </w:pPr>
      <w:r>
        <w:rPr>
          <w:b/>
          <w:bCs/>
          <w:color w:val="000000"/>
          <w:szCs w:val="24"/>
          <w:shd w:fill="FFFFFF" w:val="clear"/>
        </w:rPr>
      </w:r>
    </w:p>
    <w:p>
      <w:pPr>
        <w:pStyle w:val="Normal"/>
        <w:jc w:val="center"/>
        <w:rPr>
          <w:szCs w:val="24"/>
        </w:rPr>
      </w:pPr>
      <w:r>
        <w:rPr>
          <w:szCs w:val="24"/>
        </w:rPr>
        <w:t>2020 m. birželio 16 d. Nr. V-1487</w:t>
      </w:r>
    </w:p>
    <w:p>
      <w:pPr>
        <w:pStyle w:val="Normal"/>
        <w:jc w:val="center"/>
        <w:rPr>
          <w:szCs w:val="24"/>
        </w:rPr>
      </w:pPr>
      <w:r>
        <w:rPr>
          <w:szCs w:val="24"/>
        </w:rPr>
        <w:t>Vilnius</w:t>
      </w:r>
    </w:p>
    <w:p>
      <w:pPr>
        <w:pStyle w:val="Normal"/>
        <w:ind w:firstLine="720"/>
        <w:jc w:val="center"/>
        <w:rPr>
          <w:b/>
          <w:b/>
          <w:bCs/>
          <w:color w:val="000000"/>
          <w:szCs w:val="24"/>
          <w:highlight w:val="white"/>
        </w:rPr>
      </w:pPr>
      <w:r>
        <w:rPr>
          <w:b/>
          <w:bCs/>
          <w:color w:val="000000"/>
          <w:szCs w:val="24"/>
          <w:shd w:fill="FFFFFF" w:val="clear"/>
        </w:rPr>
      </w:r>
    </w:p>
    <w:p>
      <w:pPr>
        <w:pStyle w:val="Normal"/>
        <w:jc w:val="both"/>
        <w:rPr>
          <w:szCs w:val="24"/>
        </w:rPr>
      </w:pPr>
      <w:r>
        <w:rPr>
          <w:szCs w:val="24"/>
        </w:rPr>
      </w:r>
    </w:p>
    <w:p>
      <w:pPr>
        <w:pStyle w:val="Normal"/>
        <w:tabs>
          <w:tab w:val="clear" w:pos="1296"/>
          <w:tab w:val="left" w:pos="851" w:leader="none"/>
          <w:tab w:val="left" w:pos="1560" w:leader="none"/>
        </w:tabs>
        <w:ind w:firstLine="851"/>
        <w:jc w:val="both"/>
        <w:rPr>
          <w:szCs w:val="24"/>
        </w:rPr>
      </w:pPr>
      <w:r>
        <w:rPr>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 4.2.1.1 papunkčiu, Valstybiniu ekstremaliųjų situacijų valdymo planu, patvirtintu Lietuvos Respublikos Vyriausybės 2010 m. spalio 20 d. nutarimu Nr. 1503 „Dėl Valstybinio ekstremaliųjų situacijų valdymo plano patvirtinimo“, Lietuvos Respublikos Ministro Pirmininko 2020 m. vasario 27 d. potvarkiu Nr. 43 „Dėl valstybės lygio ekstremaliosios situacijos valstybės operacijų vadovo paskyrimo“ ir atsižvelgdamas į Pasaulio sveikatos organizacijos rekomendacijas, n u s p r e n d ž i u:</w:t>
      </w:r>
    </w:p>
    <w:p>
      <w:pPr>
        <w:pStyle w:val="Normal"/>
        <w:tabs>
          <w:tab w:val="clear" w:pos="1296"/>
          <w:tab w:val="left" w:pos="851" w:leader="none"/>
          <w:tab w:val="left" w:pos="1560" w:leader="none"/>
        </w:tabs>
        <w:ind w:firstLine="851"/>
        <w:jc w:val="both"/>
        <w:rPr>
          <w:szCs w:val="24"/>
        </w:rPr>
      </w:pPr>
      <w:r>
        <w:rPr>
          <w:szCs w:val="24"/>
        </w:rPr>
        <w:t xml:space="preserve">1. </w:t>
      </w:r>
      <w:r>
        <w:rPr>
          <w:szCs w:val="24"/>
          <w:shd w:fill="FFFFFF" w:val="clear"/>
        </w:rPr>
        <w:t>Įpareigoti ikimokyklinio ir priešmokyklinio ugdymo paslaugų (toliau – ugdymo paslaugos) teikėjus:</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 Užtikrinti, kad ugdymo paslaugos būtų organizuojamos maksimaliai laikantis grupių izoliacijos principo:</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1.1. vaikai, lankytų nuolatos tą pačią grupę, grupės veikla būtų vykdoma taip, kad būtų išvengta skirtingas grupes lankančių vaikų kontakto patalpose, kuriose teikiamos ugdymo paslaugos;</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1.2. ikimokyklinio ugdymo auklėtojai, priešmokyklinio ugdymo pedagogai tą pačią dieną dirbtų tik vienoje grupėje;</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1.3. su vaikais neturėtų kontakto darbuotojai, į kurių pareigas neįeina tiesioginis darbas su vaikais;</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1.4. riboti skirtingose grupėse dirbančių darbuotojų kontaktą, jei to padaryti neįmanoma, riboti kontakto laiką išlaikant saugų atstumą;</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1.5. vaikai būtų maitinami grupės patalpose. Jei grupės patalpose nėra sąlygų organizuoti vaikų 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1.6. užtikrinti, kad nebūtų organizuojamos bendros veiklos kelioms vaikų grupėms. Jei įstaigoje yra bendrų patalpų (kūno kultūros, muzikos salių ar pan.) po kiekvienos grupės panaudojimo jos turi būti išvėdinamos ir išvalomos.</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2.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w:t>
      </w:r>
    </w:p>
    <w:p>
      <w:pPr>
        <w:pStyle w:val="Normal"/>
        <w:tabs>
          <w:tab w:val="clear" w:pos="1296"/>
          <w:tab w:val="left" w:pos="851" w:leader="none"/>
          <w:tab w:val="left" w:pos="1560" w:leader="none"/>
        </w:tabs>
        <w:ind w:firstLine="851"/>
        <w:jc w:val="both"/>
        <w:rPr>
          <w:szCs w:val="24"/>
        </w:rPr>
      </w:pPr>
      <w:r>
        <w:rPr>
          <w:szCs w:val="24"/>
        </w:rPr>
        <w:t>1.</w:t>
      </w:r>
      <w:r>
        <w:rPr>
          <w:szCs w:val="24"/>
          <w:shd w:fill="FFFFFF" w:val="clear"/>
        </w:rPr>
        <w:t>3. Prie įėjimo į patalpas, kuriose vykdomas ikimokyklinis ir (ar) priešmokyklinis ugdymas, pateikti informaciją apie asmens higienos laikymosi būtinybę (rankų higieną, kosėjimo, čiaudėjimo etiketą ir kt.).</w:t>
      </w:r>
    </w:p>
    <w:p>
      <w:pPr>
        <w:pStyle w:val="Normal"/>
        <w:tabs>
          <w:tab w:val="clear" w:pos="1296"/>
          <w:tab w:val="left" w:pos="851" w:leader="none"/>
          <w:tab w:val="left" w:pos="1560" w:leader="none"/>
        </w:tabs>
        <w:ind w:firstLine="851"/>
        <w:jc w:val="both"/>
        <w:rPr>
          <w:szCs w:val="24"/>
          <w:highlight w:val="white"/>
        </w:rPr>
      </w:pPr>
      <w:r>
        <w:rPr>
          <w:szCs w:val="24"/>
          <w:shd w:fill="FFFFFF" w:val="clear"/>
        </w:rPr>
        <w:t>1.4. Užtikrinti, kad šalia įėjimų į patalpas, kuriose vykdomas ikimokyklinis ir (ar) priešmokyklinis ugdymas, būtų sudarytos galimybės rankų dezinfekcijai (gerai matomoje, bet vaikams nepasiekiamoje vietoje pakabintos rankų dezinfekcijai skirtos priemonės).</w:t>
      </w:r>
    </w:p>
    <w:p>
      <w:pPr>
        <w:pStyle w:val="Normal"/>
        <w:tabs>
          <w:tab w:val="clear" w:pos="1296"/>
          <w:tab w:val="left" w:pos="851" w:leader="none"/>
          <w:tab w:val="left" w:pos="1560" w:leader="none"/>
        </w:tabs>
        <w:ind w:firstLine="851"/>
        <w:jc w:val="both"/>
        <w:rPr>
          <w:szCs w:val="24"/>
          <w:highlight w:val="white"/>
        </w:rPr>
      </w:pPr>
      <w:r>
        <w:rPr>
          <w:szCs w:val="24"/>
          <w:shd w:fill="FFFFFF" w:val="clear"/>
        </w:rPr>
        <w:t>1.5. Užtikrinti, kad būtų vertinama visų priimamų į įstaigą vaikų sveikatos būklė. Vaikai, kuriems pasireiškia karščiavimas, kurie turi ūmių viršutinių kvėpavimo takų ligų požymių (pvz., sloga, kosulys, pasunkėjęs kvėpavimas) ar kitų požymių, nurodytų Lietuvos higienos normos HN 75:2016 „Ikimokyklinio ir priešmokyklinio ugdymo programų vykdymo bendrieji sveikatos saugos reikalavimai“, patvirtintos Lietuvos Respublikos sveikatos apsaugos ministro 2010 m. balandžio 22 d. įsakymu Nr. V-313 „Dėl Lietuvos higienos normos HN 75:2016 „Ikimokyklinio ir priešmokyklinio ugdymo programų vykdymo bendrieji sveikatos saugos reikalavimai“ patvirtinimo“, 80 punkte, dalyvauti ugdymo veikloje nebūtų priimami.</w:t>
      </w:r>
    </w:p>
    <w:p>
      <w:pPr>
        <w:pStyle w:val="Normal"/>
        <w:tabs>
          <w:tab w:val="clear" w:pos="1296"/>
          <w:tab w:val="left" w:pos="851" w:leader="none"/>
          <w:tab w:val="left" w:pos="1560" w:leader="none"/>
        </w:tabs>
        <w:ind w:firstLine="851"/>
        <w:jc w:val="both"/>
        <w:rPr>
          <w:szCs w:val="24"/>
          <w:highlight w:val="white"/>
        </w:rPr>
      </w:pPr>
      <w:r>
        <w:rPr>
          <w:szCs w:val="24"/>
          <w:shd w:fill="FFFFFF" w:val="clear"/>
        </w:rPr>
        <w:t>1.6. Užtikrinti, kad ugdymo paslaugų teikimo vietoje dirbtų tik darbuotojai, neturintys ūmių viršutinių kvėpavimo takų ligų ir kitų užkrečiamųjų ligų požymių (pvz., karščiavimas, sloga, kosulys, pasunkėjęs kvėpavimas ir pan.). Darbuotojų sveikata būtų nuolat stebima:</w:t>
      </w:r>
    </w:p>
    <w:p>
      <w:pPr>
        <w:pStyle w:val="Normal"/>
        <w:tabs>
          <w:tab w:val="clear" w:pos="1296"/>
          <w:tab w:val="left" w:pos="851" w:leader="none"/>
          <w:tab w:val="left" w:pos="1560" w:leader="none"/>
        </w:tabs>
        <w:ind w:firstLine="851"/>
        <w:jc w:val="both"/>
        <w:rPr>
          <w:szCs w:val="24"/>
          <w:highlight w:val="white"/>
        </w:rPr>
      </w:pPr>
      <w:r>
        <w:rPr>
          <w:szCs w:val="24"/>
          <w:shd w:fill="FFFFFF" w:val="clear"/>
        </w:rPr>
        <w:t>1.6.1. sudaryti sąlygas matuoti(s) darbuotojų(-ams) kūno temperatūrą atvykus į darbą.</w:t>
      </w:r>
    </w:p>
    <w:p>
      <w:pPr>
        <w:pStyle w:val="Normal"/>
        <w:tabs>
          <w:tab w:val="clear" w:pos="1296"/>
          <w:tab w:val="left" w:pos="851" w:leader="none"/>
          <w:tab w:val="left" w:pos="1560" w:leader="none"/>
        </w:tabs>
        <w:ind w:firstLine="851"/>
        <w:jc w:val="both"/>
        <w:rPr>
          <w:szCs w:val="24"/>
          <w:highlight w:val="white"/>
        </w:rPr>
      </w:pPr>
      <w:r>
        <w:rPr>
          <w:szCs w:val="24"/>
          <w:shd w:fill="FFFFFF" w:val="clear"/>
        </w:rPr>
        <w:t>1.6.2. darbuotojams, kuriems pasireiškia ūmių viršutinių kvėpavimo takų ligų ir kitų užkrečiamųjų ligų požymiai (pvz., karščiavimas, sloga, kosulys, pasunkėjęs kvėpavimas ir pan.), rekomenduoti konsultuotis Karštąja koronaviruso linija tel. 1808 arba susisiekti su savo šeimos gydytoju konsultacijai;</w:t>
      </w:r>
    </w:p>
    <w:p>
      <w:pPr>
        <w:pStyle w:val="Normal"/>
        <w:tabs>
          <w:tab w:val="clear" w:pos="1296"/>
          <w:tab w:val="left" w:pos="851" w:leader="none"/>
          <w:tab w:val="left" w:pos="1560" w:leader="none"/>
        </w:tabs>
        <w:ind w:firstLine="851"/>
        <w:jc w:val="both"/>
        <w:rPr>
          <w:szCs w:val="24"/>
          <w:highlight w:val="white"/>
        </w:rPr>
      </w:pPr>
      <w:r>
        <w:rPr>
          <w:szCs w:val="24"/>
          <w:shd w:fill="FFFFFF" w:val="clear"/>
        </w:rPr>
        <w:t>1.6.3. jeigu darbuotojo administracija iš paties darbuotojo gavo informaciją apie jam nustatytą COVID-19 ligą (koronoviruso infekciją), apie tai informuoti Nacionalinį visuomenės sveikatos centrą prie Sveikatos apsaugos ministerijos (toliau – NVSC), bendradarbiauti su NVSC nustatant sąlytį turėjusius asmenis ir jiems taikant 14 dienų izoliaciją;</w:t>
      </w:r>
    </w:p>
    <w:p>
      <w:pPr>
        <w:pStyle w:val="Normal"/>
        <w:tabs>
          <w:tab w:val="clear" w:pos="1296"/>
          <w:tab w:val="left" w:pos="851" w:leader="none"/>
          <w:tab w:val="left" w:pos="1560" w:leader="none"/>
        </w:tabs>
        <w:ind w:firstLine="851"/>
        <w:jc w:val="both"/>
        <w:rPr>
          <w:szCs w:val="24"/>
          <w:highlight w:val="white"/>
        </w:rPr>
      </w:pPr>
      <w:r>
        <w:rPr>
          <w:szCs w:val="24"/>
          <w:shd w:fill="FFFFFF" w:val="clear"/>
        </w:rPr>
        <w:t>1.6.4. drausti dirbti darbuotojams, kuriems privaloma izoliacija, izoliacijos laikotarpiu, išskyrus darbuotojus, dirbančius nuotoliniu būdu.</w:t>
      </w:r>
    </w:p>
    <w:p>
      <w:pPr>
        <w:pStyle w:val="Normal"/>
        <w:tabs>
          <w:tab w:val="clear" w:pos="1296"/>
          <w:tab w:val="left" w:pos="851" w:leader="none"/>
          <w:tab w:val="left" w:pos="1560" w:leader="none"/>
        </w:tabs>
        <w:ind w:firstLine="851"/>
        <w:jc w:val="both"/>
        <w:rPr>
          <w:szCs w:val="24"/>
          <w:highlight w:val="white"/>
        </w:rPr>
      </w:pPr>
      <w:r>
        <w:rPr>
          <w:szCs w:val="24"/>
          <w:shd w:fill="FFFFFF" w:val="clear"/>
        </w:rPr>
        <w:t>1.7. Užtikrinti, kad ugdymo paslaugų teikimo vietoje būtų sudarytos tinkamos sąlygos darbuotojų ir vaikų rankų higienai (praustuvėse tiekiamas šiltas ir šaltas vanduo, prie praustuvių patiekiama skysto muilo).</w:t>
      </w:r>
    </w:p>
    <w:p>
      <w:pPr>
        <w:pStyle w:val="Normal"/>
        <w:tabs>
          <w:tab w:val="clear" w:pos="1296"/>
          <w:tab w:val="left" w:pos="851" w:leader="none"/>
          <w:tab w:val="left" w:pos="1560" w:leader="none"/>
        </w:tabs>
        <w:ind w:firstLine="851"/>
        <w:jc w:val="both"/>
        <w:rPr>
          <w:szCs w:val="24"/>
          <w:highlight w:val="white"/>
        </w:rPr>
      </w:pPr>
      <w:r>
        <w:rPr>
          <w:szCs w:val="24"/>
          <w:shd w:fill="FFFFFF" w:val="clear"/>
        </w:rPr>
        <w:t>1.8. Užtikrinti, kad kriauklės ir kiti sanitariniai mazgai, kuriais naudojasi kelios vaikų grupės, būtų dezinfekuojami kiekvieną kartą jais pasinaudojus vienam vaikui.</w:t>
      </w:r>
    </w:p>
    <w:p>
      <w:pPr>
        <w:pStyle w:val="Normal"/>
        <w:tabs>
          <w:tab w:val="clear" w:pos="1296"/>
          <w:tab w:val="left" w:pos="851" w:leader="none"/>
          <w:tab w:val="left" w:pos="1560" w:leader="none"/>
        </w:tabs>
        <w:ind w:firstLine="851"/>
        <w:jc w:val="both"/>
        <w:rPr>
          <w:szCs w:val="24"/>
          <w:highlight w:val="white"/>
        </w:rPr>
      </w:pPr>
      <w:r>
        <w:rPr>
          <w:szCs w:val="24"/>
          <w:shd w:fill="FFFFFF" w:val="clear"/>
        </w:rPr>
        <w:t>1.9. Užtikrinti, kad ugdymo paslaugų teikimo patalpos būtų išvėdinamos prieš atvykstant vaikams ir ne rečiau kaip 2 kartus per dieną, o aplinkos valymas ugdymo paslaugų teikimo vietoje būtų atliekama atsižvelgiant į Lietuvos Respublikos sveikatos apsaugos ministerijos parengtas rekomendacijas patalpų valymui COVID-19 pandemijos metu (https://sam.lrv.lt/uploads/sam/documents/files/REKOMENDACIJOS%20dezinfekcijai%2020200327%20(1).pdf).</w:t>
      </w:r>
    </w:p>
    <w:p>
      <w:pPr>
        <w:pStyle w:val="Normal"/>
        <w:tabs>
          <w:tab w:val="clear" w:pos="1296"/>
          <w:tab w:val="left" w:pos="851" w:leader="none"/>
          <w:tab w:val="left" w:pos="1560" w:leader="none"/>
        </w:tabs>
        <w:ind w:firstLine="851"/>
        <w:jc w:val="both"/>
        <w:rPr>
          <w:szCs w:val="24"/>
          <w:highlight w:val="white"/>
        </w:rPr>
      </w:pPr>
      <w:r>
        <w:rPr/>
        <w:t xml:space="preserve">2. Rekomenduojama </w:t>
      </w:r>
      <w:r>
        <w:rPr>
          <w:szCs w:val="24"/>
          <w:shd w:fill="FFFFFF" w:val="clear"/>
        </w:rPr>
        <w:t>asmenims, atlydintiems vaikus ir darbuotojams, vykdantiems vaikų priėmimą į įstaigą, dėvėti nosį ir burną dengiančias priemones (veido kaukes, respiratorius ar kitas priemones).</w:t>
      </w:r>
    </w:p>
    <w:p>
      <w:pPr>
        <w:pStyle w:val="Normal"/>
        <w:tabs>
          <w:tab w:val="clear" w:pos="1296"/>
          <w:tab w:val="left" w:pos="851" w:leader="none"/>
          <w:tab w:val="left" w:pos="1560" w:leader="none"/>
        </w:tabs>
        <w:ind w:firstLine="851"/>
        <w:jc w:val="both"/>
        <w:rPr>
          <w:szCs w:val="24"/>
          <w:highlight w:val="white"/>
        </w:rPr>
      </w:pPr>
      <w:r>
        <w:rPr/>
        <w:t xml:space="preserve">3. Pripažinti netekusiu galios </w:t>
      </w:r>
      <w:r>
        <w:rPr>
          <w:szCs w:val="24"/>
        </w:rPr>
        <w:t>Lietuvos Respublikos sveikatos apsaugos ministro – valstybės lygio ekstremaliosios situacijos valstybės operacijų vadovo 2020 m. gegužės 11 d. sprendimą Nr. V-1116 „Dėl ikimokyklinio ir priešmokyklinio ugdymo organizavimo būtinų sąlygų</w:t>
      </w:r>
      <w:r>
        <w:rPr>
          <w:color w:val="000000"/>
          <w:szCs w:val="24"/>
          <w:shd w:fill="FFFFFF" w:val="clear"/>
        </w:rPr>
        <w:t xml:space="preserve">“ </w:t>
      </w:r>
      <w:r>
        <w:rPr/>
        <w:t>su visais pakeitimais ir papildymais.</w:t>
      </w:r>
    </w:p>
    <w:p>
      <w:pPr>
        <w:pStyle w:val="Normal"/>
        <w:tabs>
          <w:tab w:val="clear" w:pos="1296"/>
          <w:tab w:val="left" w:pos="851" w:leader="none"/>
          <w:tab w:val="left" w:pos="1560" w:leader="none"/>
        </w:tabs>
        <w:ind w:firstLine="851"/>
        <w:jc w:val="both"/>
        <w:rPr>
          <w:szCs w:val="24"/>
          <w:highlight w:val="white"/>
        </w:rPr>
      </w:pPr>
      <w:r>
        <w:rPr>
          <w:szCs w:val="24"/>
          <w:shd w:fill="FFFFFF" w:val="clear"/>
        </w:rPr>
        <w:t>4</w:t>
      </w:r>
      <w:r>
        <w:rPr/>
        <w:t>. Nustatyti, kad šis sprendimas įsigalioja 2020 m. birželio 17 d.</w:t>
      </w:r>
    </w:p>
    <w:p>
      <w:pPr>
        <w:pStyle w:val="Normal"/>
        <w:rPr/>
      </w:pPr>
      <w:r>
        <w:rPr/>
      </w:r>
    </w:p>
    <w:p>
      <w:pPr>
        <w:pStyle w:val="Normal"/>
        <w:rPr/>
      </w:pPr>
      <w:r>
        <w:rPr/>
      </w:r>
    </w:p>
    <w:p>
      <w:pPr>
        <w:pStyle w:val="Normal"/>
        <w:rPr/>
      </w:pPr>
      <w:r>
        <w:rPr/>
      </w:r>
    </w:p>
    <w:p>
      <w:pPr>
        <w:pStyle w:val="Normal"/>
        <w:rPr>
          <w:color w:val="000000"/>
          <w:szCs w:val="24"/>
          <w:highlight w:val="white"/>
        </w:rPr>
      </w:pPr>
      <w:r>
        <w:rPr>
          <w:szCs w:val="24"/>
        </w:rPr>
        <w:t xml:space="preserve">Sveikatos apsaugos ministras – </w:t>
      </w:r>
      <w:r>
        <w:rPr>
          <w:color w:val="000000"/>
          <w:szCs w:val="24"/>
          <w:shd w:fill="FFFFFF" w:val="clear"/>
        </w:rPr>
        <w:t>valstybės lygio</w:t>
      </w:r>
    </w:p>
    <w:p>
      <w:pPr>
        <w:pStyle w:val="Normal"/>
        <w:rPr>
          <w:b/>
          <w:b/>
          <w:szCs w:val="24"/>
        </w:rPr>
      </w:pPr>
      <w:r>
        <w:rPr>
          <w:color w:val="000000"/>
          <w:szCs w:val="24"/>
          <w:shd w:fill="FFFFFF" w:val="clear"/>
        </w:rPr>
        <w:t xml:space="preserve">ekstremaliosios situacijos valstybės operacijų vadovas </w:t>
      </w:r>
      <w:r>
        <w:rPr>
          <w:szCs w:val="24"/>
        </w:rPr>
        <w:tab/>
        <w:tab/>
        <w:t xml:space="preserve">   Aurelijus Veryga</w:t>
      </w:r>
    </w:p>
    <w:sectPr>
      <w:headerReference w:type="default" r:id="rId2"/>
      <w:headerReference w:type="first" r:id="rId3"/>
      <w:footerReference w:type="default" r:id="rId4"/>
      <w:footerReference w:type="first" r:id="rId5"/>
      <w:type w:val="nextPage"/>
      <w:pgSz w:w="11906" w:h="16838"/>
      <w:pgMar w:left="1701" w:right="567" w:header="567" w:top="1134" w:footer="567"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819" w:leader="none"/>
        <w:tab w:val="right" w:pos="9638" w:leader="none"/>
      </w:tabs>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819" w:leader="none"/>
        <w:tab w:val="right" w:pos="9638"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819" w:leader="none"/>
        <w:tab w:val="right" w:pos="9638" w:leader="none"/>
      </w:tabs>
      <w:jc w:val="center"/>
      <w:rPr/>
    </w:pPr>
    <w:r>
      <w:rPr/>
      <w:fldChar w:fldCharType="begin"/>
    </w:r>
    <w:r>
      <w:rPr/>
      <w:instrText> PAGE </w:instrText>
    </w:r>
    <w:r>
      <w:rPr/>
      <w:fldChar w:fldCharType="separate"/>
    </w:r>
    <w:r>
      <w:rPr/>
      <w:t>2</w:t>
    </w:r>
    <w:r>
      <w:rPr/>
      <w:fldChar w:fldCharType="end"/>
    </w:r>
  </w:p>
  <w:p>
    <w:pPr>
      <w:pStyle w:val="Normal"/>
      <w:tabs>
        <w:tab w:val="clear" w:pos="1296"/>
        <w:tab w:val="center" w:pos="4819" w:leader="none"/>
        <w:tab w:val="right" w:pos="9638"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819" w:leader="none"/>
        <w:tab w:val="right" w:pos="9638" w:leader="none"/>
      </w:tabs>
      <w:rPr/>
    </w:pPr>
    <w:r>
      <w:rPr/>
    </w:r>
  </w:p>
</w:hdr>
</file>

<file path=word/settings.xml><?xml version="1.0" encoding="utf-8"?>
<w:settings xmlns:w="http://schemas.openxmlformats.org/wordprocessingml/2006/main">
  <w:zoom w:percent="140"/>
  <w:defaultTabStop w:val="1296"/>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96"/>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lt-LT" w:eastAsia="en-US" w:bidi="ar-SA"/>
      </w:rPr>
    </w:rPrDefault>
    <w:pPrDefault>
      <w:pPr>
        <w:suppressAutoHyphens w:val="true"/>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lt-LT"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A0BA-7C4F-45ED-85C4-5F64B46F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LibreOffice/6.4.2.2$Windows_X86_64 LibreOffice_project/4e471d8c02c9c90f512f7f9ead8875b57fcb1ec3</Application>
  <Pages>2</Pages>
  <Words>821</Words>
  <Characters>5819</Characters>
  <CharactersWithSpaces>6617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2020-06-17T05:52:00Z</dcterms:created>
  <dc:creator>Rima</dc:creator>
  <dc:description/>
  <dc:language>lt-LT</dc:language>
  <cp:lastModifiedBy>Božena Šarandina</cp:lastModifiedBy>
  <cp:lastPrinted>2020-05-08T11:48:00Z</cp:lastPrinted>
  <dcterms:modified xsi:type="dcterms:W3CDTF">2020-06-17T05:52:00Z</dcterms:modified>
  <cp:revision>2</cp:revision>
  <dc:subject/>
  <dc:title>LIETUVOS RESPUBLIKOS SVEIKATOS APSAUGOS MINISTRO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