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20"/>
        <w:rPr/>
      </w:pPr>
      <w:bookmarkStart w:id="0" w:name="_GoBack"/>
      <w:bookmarkEnd w:id="0"/>
      <w:r>
        <w:rPr/>
        <w:drawing>
          <wp:inline distT="0" distB="0" distL="0" distR="0">
            <wp:extent cx="542925" cy="552450"/>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2"/>
                    <a:stretch>
                      <a:fillRect/>
                    </a:stretch>
                  </pic:blipFill>
                  <pic:spPr bwMode="auto">
                    <a:xfrm>
                      <a:off x="0" y="0"/>
                      <a:ext cx="542925" cy="552450"/>
                    </a:xfrm>
                    <a:prstGeom prst="rect">
                      <a:avLst/>
                    </a:prstGeom>
                  </pic:spPr>
                </pic:pic>
              </a:graphicData>
            </a:graphic>
          </wp:inline>
        </w:drawing>
      </w:r>
    </w:p>
    <w:p>
      <w:pPr>
        <w:pStyle w:val="Title"/>
        <w:spacing w:before="0" w:after="20"/>
        <w:rPr>
          <w:sz w:val="28"/>
          <w:szCs w:val="28"/>
        </w:rPr>
      </w:pPr>
      <w:r>
        <w:rPr>
          <w:sz w:val="28"/>
          <w:szCs w:val="28"/>
        </w:rPr>
        <w:t xml:space="preserve"> </w:t>
      </w:r>
    </w:p>
    <w:p>
      <w:pPr>
        <w:pStyle w:val="Normal"/>
        <w:spacing w:before="0" w:after="20"/>
        <w:jc w:val="center"/>
        <w:rPr>
          <w:rFonts w:ascii="Times New Roman" w:hAnsi="Times New Roman"/>
          <w:b/>
          <w:b/>
          <w:sz w:val="28"/>
          <w:lang w:val="lt-LT"/>
        </w:rPr>
      </w:pPr>
      <w:r>
        <w:rPr>
          <w:rFonts w:ascii="Times New Roman" w:hAnsi="Times New Roman"/>
          <w:b/>
          <w:sz w:val="28"/>
          <w:lang w:val="lt-LT"/>
        </w:rPr>
        <w:t>LIETUVOS RESPUBLIKOS ŠVIETIMO, MOKSLO IR SPORTO MINISTERIJA</w:t>
      </w:r>
    </w:p>
    <w:p>
      <w:pPr>
        <w:pStyle w:val="Normal"/>
        <w:spacing w:before="0" w:after="20"/>
        <w:jc w:val="center"/>
        <w:rPr>
          <w:rFonts w:ascii="Times New Roman" w:hAnsi="Times New Roman"/>
          <w:b/>
          <w:b/>
          <w:sz w:val="28"/>
          <w:lang w:val="lt-LT"/>
        </w:rPr>
      </w:pPr>
      <w:r>
        <w:rPr>
          <w:rFonts w:ascii="Times New Roman" w:hAnsi="Times New Roman"/>
          <w:b/>
          <w:sz w:val="28"/>
          <w:lang w:val="lt-LT"/>
        </w:rPr>
      </w:r>
    </w:p>
    <w:p>
      <w:pPr>
        <w:pStyle w:val="Footer"/>
        <w:tabs>
          <w:tab w:val="left" w:pos="720" w:leader="none"/>
          <w:tab w:val="center" w:pos="4153" w:leader="none"/>
          <w:tab w:val="right" w:pos="8306" w:leader="none"/>
        </w:tabs>
        <w:ind w:left="480" w:hanging="0"/>
        <w:jc w:val="center"/>
        <w:rPr>
          <w:rFonts w:ascii="Times New Roman" w:hAnsi="Times New Roman"/>
          <w:sz w:val="18"/>
          <w:szCs w:val="18"/>
          <w:lang w:val="lt-LT"/>
        </w:rPr>
      </w:pPr>
      <w:r>
        <w:rPr>
          <w:rFonts w:ascii="Times New Roman" w:hAnsi="Times New Roman"/>
          <w:sz w:val="18"/>
          <w:szCs w:val="18"/>
          <w:lang w:val="lt-LT"/>
        </w:rPr>
        <w:t xml:space="preserve">Biudžetinė įstaiga, A. Volano g. 2, 01124 Vilnius, tel. (8 5) 219 1225/219 1152, el. p. smmin@smm.lt, http://www.smm.lt. Duomenys kaupiami ir saugomi Juridinių asmenų registre, kodas </w:t>
      </w:r>
      <w:r>
        <w:rPr>
          <w:rFonts w:ascii="Times New Roman" w:hAnsi="Times New Roman"/>
          <w:sz w:val="18"/>
          <w:szCs w:val="18"/>
          <w:lang w:val="lt-LT" w:eastAsia="en-GB"/>
        </w:rPr>
        <w:t>188603091.</w:t>
      </w:r>
    </w:p>
    <w:p>
      <w:pPr>
        <w:pStyle w:val="Footer"/>
        <w:tabs>
          <w:tab w:val="left" w:pos="720" w:leader="none"/>
          <w:tab w:val="center" w:pos="4153" w:leader="none"/>
          <w:tab w:val="right" w:pos="8306" w:leader="none"/>
        </w:tabs>
        <w:jc w:val="center"/>
        <w:rPr>
          <w:rFonts w:ascii="Times New Roman" w:hAnsi="Times New Roman"/>
          <w:sz w:val="18"/>
          <w:szCs w:val="18"/>
          <w:lang w:val="lt-LT"/>
        </w:rPr>
      </w:pPr>
      <w:r>
        <w:rPr>
          <w:rFonts w:ascii="Times New Roman" w:hAnsi="Times New Roman"/>
          <w:sz w:val="18"/>
          <w:szCs w:val="18"/>
          <w:lang w:val="lt-LT"/>
        </w:rPr>
        <w:t>Atsisk. sąsk. LT30 7300 0100 0245 7205 „Swedbank“, AB, kodas 73000</w:t>
      </w:r>
    </w:p>
    <w:p>
      <w:pPr>
        <w:pStyle w:val="Normal"/>
        <w:rPr>
          <w:sz w:val="24"/>
          <w:lang w:val="lt-LT"/>
        </w:rPr>
      </w:pPr>
      <w:r>
        <w:rPr>
          <w:rFonts w:ascii="Times New Roman" w:hAnsi="Times New Roman"/>
          <w:position w:val="10"/>
          <w:sz w:val="16"/>
          <w:lang w:val="lt-LT"/>
        </w:rPr>
        <w:t>____________________________________________________________________________________________________________________</w:t>
      </w:r>
    </w:p>
    <w:p>
      <w:pPr>
        <w:pStyle w:val="Normal"/>
        <w:spacing w:before="0" w:after="20"/>
        <w:jc w:val="center"/>
        <w:rPr>
          <w:rFonts w:ascii="Times New Roman" w:hAnsi="Times New Roman"/>
          <w:sz w:val="24"/>
          <w:lang w:val="lt-LT"/>
        </w:rPr>
      </w:pPr>
      <w:r>
        <w:rPr>
          <w:rFonts w:ascii="Times New Roman" w:hAnsi="Times New Roman"/>
          <w:sz w:val="24"/>
          <w:lang w:val="lt-LT"/>
        </w:rPr>
      </w:r>
    </w:p>
    <w:tbl>
      <w:tblPr>
        <w:tblW w:w="9855" w:type="dxa"/>
        <w:jc w:val="left"/>
        <w:tblInd w:w="0" w:type="dxa"/>
        <w:tblCellMar>
          <w:top w:w="0" w:type="dxa"/>
          <w:left w:w="108" w:type="dxa"/>
          <w:bottom w:w="0" w:type="dxa"/>
          <w:right w:w="108" w:type="dxa"/>
        </w:tblCellMar>
        <w:tblLook w:firstRow="0" w:noVBand="0" w:lastRow="0" w:firstColumn="0" w:lastColumn="0" w:noHBand="0" w:val="0000"/>
      </w:tblPr>
      <w:tblGrid>
        <w:gridCol w:w="3369"/>
        <w:gridCol w:w="1984"/>
        <w:gridCol w:w="4502"/>
      </w:tblGrid>
      <w:tr>
        <w:trPr/>
        <w:tc>
          <w:tcPr>
            <w:tcW w:w="3369" w:type="dxa"/>
            <w:tcBorders/>
          </w:tcPr>
          <w:p>
            <w:pPr>
              <w:pStyle w:val="Normal"/>
              <w:pBdr/>
              <w:tabs>
                <w:tab w:val="clear" w:pos="1247"/>
                <w:tab w:val="center" w:pos="4153" w:leader="none"/>
                <w:tab w:val="right" w:pos="8306" w:leader="none"/>
              </w:tabs>
              <w:spacing w:before="0" w:after="20"/>
              <w:rPr>
                <w:rFonts w:ascii="Times New Roman" w:hAnsi="Times New Roman"/>
                <w:sz w:val="24"/>
                <w:szCs w:val="24"/>
                <w:lang w:val="lt-LT"/>
              </w:rPr>
            </w:pPr>
            <w:r>
              <w:rPr>
                <w:rFonts w:ascii="Times New Roman" w:hAnsi="Times New Roman"/>
                <w:sz w:val="24"/>
                <w:szCs w:val="24"/>
                <w:lang w:val="lt-LT"/>
              </w:rPr>
              <w:t>Merams</w:t>
            </w:r>
          </w:p>
          <w:p>
            <w:pPr>
              <w:pStyle w:val="Normal"/>
              <w:pBdr/>
              <w:tabs>
                <w:tab w:val="clear" w:pos="1247"/>
                <w:tab w:val="center" w:pos="4153" w:leader="none"/>
                <w:tab w:val="right" w:pos="8306" w:leader="none"/>
              </w:tabs>
              <w:spacing w:before="0" w:after="20"/>
              <w:rPr>
                <w:rFonts w:ascii="Times New Roman" w:hAnsi="Times New Roman"/>
                <w:sz w:val="24"/>
                <w:szCs w:val="24"/>
                <w:lang w:val="lt-LT"/>
              </w:rPr>
            </w:pPr>
            <w:r>
              <w:rPr>
                <w:rFonts w:ascii="Times New Roman" w:hAnsi="Times New Roman"/>
                <w:sz w:val="24"/>
                <w:szCs w:val="24"/>
                <w:lang w:val="lt-LT"/>
              </w:rPr>
              <w:t>Savivaldybių administracijų direktoriams</w:t>
            </w:r>
          </w:p>
          <w:p>
            <w:pPr>
              <w:pStyle w:val="Footer"/>
              <w:tabs>
                <w:tab w:val="clear" w:pos="4153"/>
                <w:tab w:val="clear" w:pos="8306"/>
              </w:tabs>
              <w:spacing w:before="0" w:after="20"/>
              <w:rPr>
                <w:rFonts w:ascii="Times New Roman" w:hAnsi="Times New Roman"/>
                <w:sz w:val="24"/>
                <w:lang w:val="lt-LT"/>
              </w:rPr>
            </w:pPr>
            <w:r>
              <w:rPr>
                <w:rFonts w:ascii="Times New Roman" w:hAnsi="Times New Roman"/>
                <w:sz w:val="24"/>
                <w:szCs w:val="24"/>
                <w:lang w:val="lt-LT"/>
              </w:rPr>
              <w:t xml:space="preserve">Švietimo įstaigų vadovams </w:t>
            </w:r>
          </w:p>
        </w:tc>
        <w:tc>
          <w:tcPr>
            <w:tcW w:w="1984" w:type="dxa"/>
            <w:tcBorders/>
          </w:tcPr>
          <w:p>
            <w:pPr>
              <w:pStyle w:val="Footer"/>
              <w:tabs>
                <w:tab w:val="clear" w:pos="4153"/>
                <w:tab w:val="clear" w:pos="8306"/>
              </w:tabs>
              <w:spacing w:before="0" w:after="20"/>
              <w:jc w:val="center"/>
              <w:rPr>
                <w:rFonts w:ascii="Times New Roman" w:hAnsi="Times New Roman"/>
                <w:sz w:val="24"/>
                <w:lang w:val="lt-LT"/>
              </w:rPr>
            </w:pPr>
            <w:r>
              <w:rPr>
                <w:rFonts w:ascii="Times New Roman" w:hAnsi="Times New Roman"/>
                <w:sz w:val="24"/>
                <w:lang w:val="lt-LT"/>
              </w:rPr>
            </w:r>
          </w:p>
        </w:tc>
        <w:tc>
          <w:tcPr>
            <w:tcW w:w="4502" w:type="dxa"/>
            <w:tcBorders/>
          </w:tcPr>
          <w:p>
            <w:pPr>
              <w:pStyle w:val="Normal"/>
              <w:spacing w:before="0" w:after="20"/>
              <w:rPr>
                <w:rFonts w:ascii="Times New Roman" w:hAnsi="Times New Roman"/>
                <w:sz w:val="24"/>
                <w:lang w:val="lt-LT"/>
              </w:rPr>
            </w:pPr>
            <w:bookmarkStart w:id="1" w:name="Data1"/>
            <w:r>
              <w:rPr>
                <w:rFonts w:ascii="Times New Roman" w:hAnsi="Times New Roman"/>
                <w:sz w:val="24"/>
                <w:lang w:val="lt-LT"/>
              </w:rPr>
              <w:t xml:space="preserve">   </w:t>
            </w:r>
            <w:r>
              <w:fldChar w:fldCharType="begin">
                <w:ffData>
                  <w:name w:val="Data"/>
                  <w:enabled/>
                  <w:calcOnExit w:val="0"/>
                  <w:textInput>
                    <w:default w:val="2004 -"/>
                  </w:textInput>
                </w:ffData>
              </w:fldChar>
            </w:r>
            <w:r>
              <w:rPr>
                <w:sz w:val="24"/>
                <w:rFonts w:ascii="Times New Roman" w:hAnsi="Times New Roman"/>
              </w:rPr>
              <w:instrText> FORMTEXT </w:instrText>
            </w:r>
            <w:r>
              <w:rPr>
                <w:rFonts w:ascii="Times New Roman" w:hAnsi="Times New Roman"/>
                <w:sz w:val="24"/>
                <w:lang w:val="lt-LT"/>
              </w:rPr>
            </w:r>
            <w:r>
              <w:rPr>
                <w:sz w:val="24"/>
                <w:rFonts w:ascii="Times New Roman" w:hAnsi="Times New Roman"/>
              </w:rPr>
              <w:fldChar w:fldCharType="separate"/>
            </w:r>
            <w:r>
              <w:rPr>
                <w:rFonts w:ascii="Times New Roman" w:hAnsi="Times New Roman"/>
                <w:sz w:val="24"/>
                <w:lang w:val="lt-LT"/>
              </w:rPr>
              <w:t>2020-</w:t>
            </w:r>
            <w:r>
              <w:rPr>
                <w:rFonts w:ascii="Times New Roman" w:hAnsi="Times New Roman"/>
                <w:sz w:val="24"/>
                <w:lang w:val="lt-LT"/>
              </w:rPr>
            </w:r>
            <w:r>
              <w:rPr>
                <w:sz w:val="24"/>
                <w:rFonts w:ascii="Times New Roman" w:hAnsi="Times New Roman"/>
              </w:rPr>
              <w:fldChar w:fldCharType="end"/>
            </w:r>
            <w:bookmarkEnd w:id="1"/>
            <w:r>
              <w:rPr>
                <w:rFonts w:ascii="Times New Roman" w:hAnsi="Times New Roman"/>
                <w:sz w:val="24"/>
                <w:lang w:val="lt-LT"/>
              </w:rPr>
              <w:t xml:space="preserve"> </w:t>
            </w:r>
            <w:r>
              <w:fldChar w:fldCharType="begin">
                <w:ffData>
                  <w:name w:val="Text24"/>
                  <w:enabled/>
                  <w:calcOnExit w:val="0"/>
                  <w:textInput>
                    <w:maxLength w:val="2"/>
                  </w:textInput>
                </w:ffData>
              </w:fldChar>
            </w:r>
            <w:r>
              <w:rPr>
                <w:sz w:val="24"/>
                <w:rFonts w:ascii="Times New Roman" w:hAnsi="Times New Roman"/>
              </w:rPr>
              <w:instrText> FORMTEXT </w:instrText>
            </w:r>
            <w:r>
              <w:rPr>
                <w:rFonts w:ascii="Times New Roman" w:hAnsi="Times New Roman"/>
                <w:sz w:val="24"/>
                <w:lang w:val="lt-LT"/>
              </w:rPr>
            </w:r>
            <w:r>
              <w:rPr>
                <w:sz w:val="24"/>
                <w:rFonts w:ascii="Times New Roman" w:hAnsi="Times New Roman"/>
              </w:rPr>
              <w:fldChar w:fldCharType="separate"/>
            </w:r>
            <w:r>
              <w:rPr>
                <w:rFonts w:ascii="Times New Roman" w:hAnsi="Times New Roman"/>
                <w:sz w:val="24"/>
                <w:lang w:val="lt-LT"/>
              </w:rPr>
              <w:t>  </w:t>
            </w:r>
            <w:r>
              <w:rPr>
                <w:rFonts w:ascii="Times New Roman" w:hAnsi="Times New Roman"/>
                <w:sz w:val="24"/>
                <w:lang w:val="lt-LT"/>
              </w:rPr>
            </w:r>
            <w:r>
              <w:rPr>
                <w:sz w:val="24"/>
                <w:rFonts w:ascii="Times New Roman" w:hAnsi="Times New Roman"/>
              </w:rPr>
              <w:fldChar w:fldCharType="end"/>
            </w:r>
            <w:r>
              <w:rPr>
                <w:rFonts w:ascii="Times New Roman" w:hAnsi="Times New Roman"/>
                <w:sz w:val="24"/>
                <w:lang w:val="lt-LT"/>
              </w:rPr>
              <w:t xml:space="preserve"> - </w:t>
            </w:r>
            <w:r>
              <w:fldChar w:fldCharType="begin">
                <w:ffData>
                  <w:name w:val="Text241"/>
                  <w:enabled/>
                  <w:calcOnExit w:val="0"/>
                  <w:textInput>
                    <w:maxLength w:val="2"/>
                  </w:textInput>
                </w:ffData>
              </w:fldChar>
            </w:r>
            <w:r>
              <w:rPr>
                <w:sz w:val="24"/>
                <w:rFonts w:ascii="Times New Roman" w:hAnsi="Times New Roman"/>
              </w:rPr>
              <w:instrText> FORMTEXT </w:instrText>
            </w:r>
            <w:r>
              <w:rPr>
                <w:rFonts w:ascii="Times New Roman" w:hAnsi="Times New Roman"/>
                <w:sz w:val="24"/>
                <w:lang w:val="lt-LT"/>
              </w:rPr>
            </w:r>
            <w:r>
              <w:rPr>
                <w:sz w:val="24"/>
                <w:rFonts w:ascii="Times New Roman" w:hAnsi="Times New Roman"/>
              </w:rPr>
              <w:fldChar w:fldCharType="separate"/>
            </w:r>
            <w:r>
              <w:rPr>
                <w:rFonts w:ascii="Times New Roman" w:hAnsi="Times New Roman"/>
                <w:sz w:val="24"/>
                <w:lang w:val="lt-LT"/>
              </w:rPr>
              <w:t>  </w:t>
            </w:r>
            <w:r>
              <w:rPr>
                <w:rFonts w:ascii="Times New Roman" w:hAnsi="Times New Roman"/>
                <w:sz w:val="24"/>
                <w:lang w:val="lt-LT"/>
              </w:rPr>
            </w:r>
            <w:r>
              <w:rPr>
                <w:sz w:val="24"/>
                <w:rFonts w:ascii="Times New Roman" w:hAnsi="Times New Roman"/>
              </w:rPr>
              <w:fldChar w:fldCharType="end"/>
            </w:r>
            <w:r>
              <w:rPr>
                <w:rFonts w:ascii="Times New Roman" w:hAnsi="Times New Roman"/>
                <w:sz w:val="24"/>
                <w:lang w:val="lt-LT"/>
              </w:rPr>
              <w:t xml:space="preserve">  Nr. </w:t>
            </w:r>
            <w:r>
              <w:fldChar w:fldCharType="begin">
                <w:ffData>
                  <w:name w:val="Numeris"/>
                  <w:enabled/>
                  <w:calcOnExit w:val="0"/>
                  <w:textInput/>
                </w:ffData>
              </w:fldChar>
            </w:r>
            <w:r>
              <w:rPr>
                <w:sz w:val="24"/>
                <w:rFonts w:ascii="Times New Roman" w:hAnsi="Times New Roman"/>
              </w:rPr>
              <w:instrText> FORMTEXT </w:instrText>
            </w:r>
            <w:r>
              <w:rPr>
                <w:rFonts w:ascii="Times New Roman" w:hAnsi="Times New Roman"/>
                <w:sz w:val="24"/>
                <w:lang w:val="lt-LT"/>
              </w:rPr>
            </w:r>
            <w:r>
              <w:rPr>
                <w:sz w:val="24"/>
                <w:rFonts w:ascii="Times New Roman" w:hAnsi="Times New Roman"/>
              </w:rPr>
              <w:fldChar w:fldCharType="separate"/>
            </w:r>
            <w:r>
              <w:rPr>
                <w:rFonts w:ascii="Times New Roman" w:hAnsi="Times New Roman"/>
                <w:sz w:val="24"/>
                <w:lang w:val="lt-LT"/>
              </w:rPr>
              <w:t>     </w:t>
            </w:r>
            <w:r>
              <w:rPr>
                <w:rFonts w:ascii="Times New Roman" w:hAnsi="Times New Roman"/>
                <w:sz w:val="24"/>
                <w:lang w:val="lt-LT"/>
              </w:rPr>
            </w:r>
            <w:r>
              <w:rPr>
                <w:sz w:val="24"/>
                <w:rFonts w:ascii="Times New Roman" w:hAnsi="Times New Roman"/>
              </w:rPr>
              <w:fldChar w:fldCharType="end"/>
            </w:r>
          </w:p>
          <w:p>
            <w:pPr>
              <w:pStyle w:val="Normal"/>
              <w:spacing w:before="0" w:after="20"/>
              <w:rPr>
                <w:rFonts w:ascii="Times New Roman" w:hAnsi="Times New Roman"/>
                <w:sz w:val="24"/>
                <w:lang w:val="lt-LT"/>
              </w:rPr>
            </w:pPr>
            <w:r>
              <w:rPr>
                <w:rFonts w:ascii="Times New Roman" w:hAnsi="Times New Roman"/>
                <w:sz w:val="24"/>
                <w:lang w:val="lt-LT"/>
              </w:rPr>
              <w:t xml:space="preserve">  </w:t>
            </w:r>
            <w:r>
              <w:fldChar w:fldCharType="begin">
                <w:ffData>
                  <w:name w:val="Numeris1"/>
                  <w:enabled/>
                  <w:calcOnExit w:val="0"/>
                  <w:textInput/>
                </w:ffData>
              </w:fldChar>
            </w:r>
            <w:r>
              <w:rPr>
                <w:sz w:val="24"/>
                <w:rFonts w:ascii="Times New Roman" w:hAnsi="Times New Roman"/>
              </w:rPr>
              <w:instrText> FORMTEXT </w:instrText>
            </w:r>
            <w:r>
              <w:rPr>
                <w:rFonts w:ascii="Times New Roman" w:hAnsi="Times New Roman"/>
                <w:sz w:val="24"/>
                <w:lang w:val="lt-LT"/>
              </w:rPr>
            </w:r>
            <w:r>
              <w:rPr>
                <w:sz w:val="24"/>
                <w:rFonts w:ascii="Times New Roman" w:hAnsi="Times New Roman"/>
              </w:rPr>
              <w:fldChar w:fldCharType="separate"/>
            </w:r>
            <w:r>
              <w:rPr>
                <w:rFonts w:ascii="Times New Roman" w:hAnsi="Times New Roman"/>
                <w:sz w:val="24"/>
                <w:lang w:val="lt-LT"/>
              </w:rPr>
              <w:t>     </w:t>
            </w:r>
            <w:r>
              <w:rPr>
                <w:rFonts w:ascii="Times New Roman" w:hAnsi="Times New Roman"/>
                <w:sz w:val="24"/>
                <w:lang w:val="lt-LT"/>
              </w:rPr>
            </w:r>
            <w:r>
              <w:rPr>
                <w:sz w:val="24"/>
                <w:rFonts w:ascii="Times New Roman" w:hAnsi="Times New Roman"/>
              </w:rPr>
              <w:fldChar w:fldCharType="end"/>
            </w:r>
          </w:p>
        </w:tc>
      </w:tr>
    </w:tbl>
    <w:p>
      <w:pPr>
        <w:pStyle w:val="Normal"/>
        <w:spacing w:before="0" w:after="20"/>
        <w:ind w:firstLine="709"/>
        <w:jc w:val="both"/>
        <w:rPr>
          <w:rFonts w:ascii="Times New Roman" w:hAnsi="Times New Roman"/>
          <w:sz w:val="24"/>
          <w:szCs w:val="24"/>
          <w:lang w:val="lt-LT"/>
        </w:rPr>
      </w:pPr>
      <w:r>
        <w:rPr>
          <w:rFonts w:ascii="Times New Roman" w:hAnsi="Times New Roman"/>
          <w:sz w:val="24"/>
          <w:szCs w:val="24"/>
          <w:lang w:val="lt-LT"/>
        </w:rPr>
      </w:r>
    </w:p>
    <w:tbl>
      <w:tblPr>
        <w:tblW w:w="9498" w:type="dxa"/>
        <w:jc w:val="left"/>
        <w:tblInd w:w="0" w:type="dxa"/>
        <w:tblCellMar>
          <w:top w:w="0" w:type="dxa"/>
          <w:left w:w="108" w:type="dxa"/>
          <w:bottom w:w="0" w:type="dxa"/>
          <w:right w:w="108" w:type="dxa"/>
        </w:tblCellMar>
        <w:tblLook w:firstRow="0" w:noVBand="0" w:lastRow="0" w:firstColumn="0" w:lastColumn="0" w:noHBand="0" w:val="0000"/>
      </w:tblPr>
      <w:tblGrid>
        <w:gridCol w:w="9498"/>
      </w:tblGrid>
      <w:tr>
        <w:trPr>
          <w:trHeight w:val="660" w:hRule="atLeast"/>
        </w:trPr>
        <w:tc>
          <w:tcPr>
            <w:tcW w:w="9498" w:type="dxa"/>
            <w:tcBorders/>
          </w:tcPr>
          <w:p>
            <w:pPr>
              <w:pStyle w:val="Normal"/>
              <w:spacing w:before="240" w:after="20"/>
              <w:jc w:val="both"/>
              <w:rPr>
                <w:rFonts w:ascii="Times New Roman" w:hAnsi="Times New Roman"/>
                <w:b/>
                <w:b/>
                <w:sz w:val="24"/>
                <w:szCs w:val="24"/>
                <w:lang w:val="lt-LT"/>
              </w:rPr>
            </w:pPr>
            <w:bookmarkStart w:id="2" w:name="_1fob9te"/>
            <w:bookmarkEnd w:id="2"/>
            <w:r>
              <w:rPr>
                <w:rFonts w:ascii="Times New Roman" w:hAnsi="Times New Roman"/>
                <w:b/>
                <w:smallCaps/>
                <w:sz w:val="24"/>
                <w:szCs w:val="24"/>
                <w:lang w:val="lt-LT"/>
              </w:rPr>
              <w:t>DĖL SITUACIJOS, SUSIJUSIOS SU KORONAVIRUSU, VALDYMO PRIEMONIŲ</w:t>
            </w:r>
          </w:p>
        </w:tc>
      </w:tr>
    </w:tbl>
    <w:p>
      <w:pPr>
        <w:pStyle w:val="Normal"/>
        <w:ind w:firstLine="709"/>
        <w:jc w:val="both"/>
        <w:rPr>
          <w:rFonts w:ascii="Times New Roman" w:hAnsi="Times New Roman"/>
          <w:sz w:val="24"/>
          <w:szCs w:val="24"/>
          <w:lang w:val="lt-LT"/>
        </w:rPr>
      </w:pPr>
      <w:r>
        <w:rPr>
          <w:rFonts w:ascii="Times New Roman" w:hAnsi="Times New Roman"/>
          <w:sz w:val="24"/>
          <w:szCs w:val="24"/>
          <w:lang w:val="lt-LT"/>
        </w:rPr>
      </w:r>
    </w:p>
    <w:p>
      <w:pPr>
        <w:pStyle w:val="Normal"/>
        <w:ind w:firstLine="709"/>
        <w:jc w:val="both"/>
        <w:rPr>
          <w:rFonts w:ascii="Times New Roman" w:hAnsi="Times New Roman"/>
          <w:b/>
          <w:b/>
          <w:sz w:val="24"/>
          <w:szCs w:val="24"/>
          <w:lang w:val="lt-LT"/>
        </w:rPr>
      </w:pPr>
      <w:r>
        <w:rPr>
          <w:rFonts w:ascii="Times New Roman" w:hAnsi="Times New Roman"/>
          <w:sz w:val="24"/>
          <w:szCs w:val="24"/>
          <w:lang w:val="lt-LT"/>
        </w:rPr>
        <w:t xml:space="preserve">Lietuvos Respublikos Vyriausybė 2020 m. kovo 12 d. pasitarime pritarė Vyriausybės ekstremalių situacijų komisijos sprendimui dėl antro lygio civilinės saugos sistemos parengties paskelbimo (Vyriausybės 2020 m. kovo 12 d. pasitarimo protokolo Nr. 12 1 punktas). </w:t>
      </w:r>
    </w:p>
    <w:p>
      <w:pPr>
        <w:pStyle w:val="Normal"/>
        <w:ind w:firstLine="709"/>
        <w:jc w:val="both"/>
        <w:rPr>
          <w:rFonts w:ascii="Times New Roman" w:hAnsi="Times New Roman"/>
          <w:color w:val="000000"/>
          <w:sz w:val="24"/>
          <w:szCs w:val="24"/>
          <w:lang w:val="lt-LT"/>
        </w:rPr>
      </w:pPr>
      <w:r>
        <w:rPr>
          <w:rFonts w:ascii="Times New Roman" w:hAnsi="Times New Roman"/>
          <w:color w:val="000000"/>
          <w:sz w:val="24"/>
          <w:szCs w:val="24"/>
          <w:lang w:val="lt-LT"/>
        </w:rPr>
        <w:t>Atsižvelgdama į nepalankią epideminę COVID-19 (koronavirusinės infekcijos) situaciją Lietuvos Respublikos Vyriausybė 2020 kovo 14 d. nutarimu Nr. 207 ,,Dėl karantino Lietuvos Respublikos teritorijoje paskelbimo“ nusprendė paskelbti trečią (visiškos parengties) civilinės saugos sistemos parengties lygį, taip pat paskelbė karantiną visoje Lietuvos Respublikos teritorijoje</w:t>
      </w:r>
      <w:r>
        <w:rPr>
          <w:rFonts w:ascii="Times New Roman" w:hAnsi="Times New Roman"/>
          <w:sz w:val="24"/>
          <w:szCs w:val="24"/>
          <w:lang w:val="lt-LT"/>
        </w:rPr>
        <w:t>.</w:t>
      </w:r>
    </w:p>
    <w:p>
      <w:pPr>
        <w:pStyle w:val="Normal"/>
        <w:ind w:firstLine="709"/>
        <w:jc w:val="both"/>
        <w:rPr>
          <w:rFonts w:ascii="Times New Roman" w:hAnsi="Times New Roman"/>
          <w:sz w:val="24"/>
          <w:szCs w:val="24"/>
          <w:lang w:val="lt-LT"/>
        </w:rPr>
      </w:pPr>
      <w:r>
        <w:rPr>
          <w:rFonts w:ascii="Times New Roman" w:hAnsi="Times New Roman"/>
          <w:color w:val="000000"/>
          <w:sz w:val="24"/>
          <w:szCs w:val="24"/>
          <w:lang w:val="lt-LT"/>
        </w:rPr>
        <w:t xml:space="preserve">Pažymėtina, kad </w:t>
      </w:r>
      <w:r>
        <w:rPr>
          <w:rFonts w:ascii="Times New Roman" w:hAnsi="Times New Roman"/>
          <w:sz w:val="24"/>
          <w:szCs w:val="24"/>
          <w:lang w:val="lt-LT"/>
        </w:rPr>
        <w:t xml:space="preserve">pagal </w:t>
      </w:r>
      <w:r>
        <w:rPr>
          <w:rFonts w:ascii="Times New Roman" w:hAnsi="Times New Roman"/>
          <w:color w:val="000000"/>
          <w:sz w:val="24"/>
          <w:szCs w:val="24"/>
          <w:lang w:val="lt-LT"/>
        </w:rPr>
        <w:t>Lietuvos Respublikos Vyriausybės ekstremalių situacijų komisijos nuostatų, patvirtintų Lietuvos Respublikos Vyriausybės 20</w:t>
      </w:r>
      <w:r>
        <w:rPr>
          <w:rFonts w:ascii="Times New Roman" w:hAnsi="Times New Roman"/>
          <w:sz w:val="24"/>
          <w:szCs w:val="24"/>
          <w:lang w:val="lt-LT"/>
        </w:rPr>
        <w:t>1</w:t>
      </w:r>
      <w:r>
        <w:rPr>
          <w:rFonts w:ascii="Times New Roman" w:hAnsi="Times New Roman"/>
          <w:color w:val="000000"/>
          <w:sz w:val="24"/>
          <w:szCs w:val="24"/>
          <w:lang w:val="lt-LT"/>
        </w:rPr>
        <w:t xml:space="preserve">0 m. </w:t>
      </w:r>
      <w:r>
        <w:rPr>
          <w:rFonts w:ascii="Times New Roman" w:hAnsi="Times New Roman"/>
          <w:sz w:val="24"/>
          <w:szCs w:val="24"/>
          <w:lang w:val="lt-LT"/>
        </w:rPr>
        <w:t>balandžio 21</w:t>
      </w:r>
      <w:r>
        <w:rPr>
          <w:rFonts w:ascii="Times New Roman" w:hAnsi="Times New Roman"/>
          <w:color w:val="000000"/>
          <w:sz w:val="24"/>
          <w:szCs w:val="24"/>
          <w:lang w:val="lt-LT"/>
        </w:rPr>
        <w:t xml:space="preserve"> d. nutarimu Nr. </w:t>
      </w:r>
      <w:r>
        <w:rPr>
          <w:rFonts w:ascii="Times New Roman" w:hAnsi="Times New Roman"/>
          <w:sz w:val="24"/>
          <w:szCs w:val="24"/>
          <w:lang w:val="lt-LT"/>
        </w:rPr>
        <w:t>429</w:t>
      </w:r>
      <w:r>
        <w:rPr>
          <w:rFonts w:ascii="Times New Roman" w:hAnsi="Times New Roman"/>
          <w:color w:val="000000"/>
          <w:sz w:val="24"/>
          <w:szCs w:val="24"/>
          <w:lang w:val="lt-LT"/>
        </w:rPr>
        <w:t xml:space="preserve"> ,,Dėl Lietuvos Respublikos Vyriausybės ekstremalių situacijų komisijos sudarymo</w:t>
      </w:r>
      <w:r>
        <w:rPr>
          <w:rFonts w:ascii="Times New Roman" w:hAnsi="Times New Roman"/>
          <w:sz w:val="24"/>
          <w:szCs w:val="24"/>
          <w:lang w:val="lt-LT"/>
        </w:rPr>
        <w:t xml:space="preserve"> ir</w:t>
      </w:r>
      <w:r>
        <w:rPr>
          <w:rFonts w:ascii="Times New Roman" w:hAnsi="Times New Roman"/>
          <w:color w:val="000000"/>
          <w:sz w:val="24"/>
          <w:szCs w:val="24"/>
          <w:lang w:val="lt-LT"/>
        </w:rPr>
        <w:t xml:space="preserve"> jos nuostatų patvirtinimo“, </w:t>
      </w:r>
      <w:r>
        <w:rPr>
          <w:rFonts w:ascii="Times New Roman" w:hAnsi="Times New Roman"/>
          <w:sz w:val="24"/>
          <w:szCs w:val="24"/>
          <w:lang w:val="lt-LT"/>
        </w:rPr>
        <w:t>11</w:t>
      </w:r>
      <w:r>
        <w:rPr>
          <w:rFonts w:ascii="Times New Roman" w:hAnsi="Times New Roman"/>
          <w:color w:val="000000"/>
          <w:sz w:val="24"/>
          <w:szCs w:val="24"/>
          <w:lang w:val="lt-LT"/>
        </w:rPr>
        <w:t>.3 papunk</w:t>
      </w:r>
      <w:r>
        <w:rPr>
          <w:rFonts w:ascii="Times New Roman" w:hAnsi="Times New Roman"/>
          <w:sz w:val="24"/>
          <w:szCs w:val="24"/>
          <w:lang w:val="lt-LT"/>
        </w:rPr>
        <w:t>tį</w:t>
      </w:r>
      <w:r>
        <w:rPr>
          <w:rFonts w:ascii="Times New Roman" w:hAnsi="Times New Roman"/>
          <w:color w:val="000000"/>
          <w:sz w:val="24"/>
          <w:szCs w:val="24"/>
          <w:lang w:val="lt-LT"/>
        </w:rPr>
        <w:t xml:space="preserve"> Lietuvos Respublikos Vyriausybės ekstremalių situacijų komisija</w:t>
      </w:r>
      <w:r>
        <w:rPr>
          <w:rFonts w:ascii="Times New Roman" w:hAnsi="Times New Roman"/>
          <w:sz w:val="24"/>
          <w:szCs w:val="24"/>
          <w:lang w:val="lt-LT"/>
        </w:rPr>
        <w:t xml:space="preserve">, atlikdama jai pavestas funkcijas ir pareigas, </w:t>
      </w:r>
      <w:r>
        <w:rPr>
          <w:rFonts w:ascii="Times New Roman" w:hAnsi="Times New Roman"/>
          <w:b/>
          <w:sz w:val="24"/>
          <w:szCs w:val="24"/>
          <w:lang w:val="lt-LT"/>
        </w:rPr>
        <w:t>turi teisę</w:t>
      </w:r>
      <w:r>
        <w:rPr>
          <w:rFonts w:ascii="Times New Roman" w:hAnsi="Times New Roman"/>
          <w:b/>
          <w:color w:val="000000"/>
          <w:sz w:val="24"/>
          <w:szCs w:val="24"/>
          <w:lang w:val="lt-LT"/>
        </w:rPr>
        <w:t xml:space="preserve"> </w:t>
      </w:r>
      <w:r>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Švietimo, mokslo ir sporto ministras 2020 m. kovo 13 d. įsakymu Nr. V-366 „Dėl situacijos, susijusios su koronavirusu“, nustatė, kad </w:t>
      </w:r>
      <w:r>
        <w:rPr>
          <w:rFonts w:ascii="Times New Roman" w:hAnsi="Times New Roman"/>
          <w:b/>
          <w:sz w:val="24"/>
          <w:szCs w:val="24"/>
          <w:lang w:val="lt-LT"/>
        </w:rPr>
        <w:t>nuo 2020 m. kovo 16 d. iki 2020 m. kovo 27 d.</w:t>
      </w:r>
      <w:r>
        <w:rPr>
          <w:rFonts w:ascii="Times New Roman" w:hAnsi="Times New Roman"/>
          <w:sz w:val="24"/>
          <w:szCs w:val="24"/>
          <w:lang w:val="lt-LT"/>
        </w:rPr>
        <w:t>:</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Pr>
          <w:rFonts w:ascii="Times New Roman" w:hAnsi="Times New Roman"/>
          <w:b/>
          <w:sz w:val="24"/>
          <w:szCs w:val="24"/>
          <w:lang w:val="lt-LT"/>
        </w:rPr>
        <w:t>privalomai neorganizuoja mokiniams ikimokyklinio, priešmokyklinio ugdymo</w:t>
      </w:r>
      <w:r>
        <w:rPr>
          <w:rFonts w:ascii="Times New Roman" w:hAnsi="Times New Roman"/>
          <w:sz w:val="24"/>
          <w:szCs w:val="24"/>
          <w:lang w:val="lt-LT"/>
        </w:rPr>
        <w:t>;</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Pr>
          <w:rFonts w:ascii="Times New Roman" w:hAnsi="Times New Roman"/>
          <w:sz w:val="24"/>
          <w:szCs w:val="24"/>
          <w:lang w:val="lt-LT"/>
        </w:rPr>
        <w:t>;</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3) mokslo ir studijų institucijos </w:t>
      </w:r>
      <w:r>
        <w:rPr>
          <w:rFonts w:ascii="Times New Roman" w:hAnsi="Times New Roman"/>
          <w:b/>
          <w:sz w:val="24"/>
          <w:szCs w:val="24"/>
          <w:lang w:val="lt-LT"/>
        </w:rPr>
        <w:t>neorganizuoja studentams aukštojo mokslo studijų</w:t>
      </w:r>
      <w:r>
        <w:rPr>
          <w:rFonts w:ascii="Times New Roman" w:hAnsi="Times New Roman"/>
          <w:sz w:val="24"/>
          <w:szCs w:val="24"/>
          <w:lang w:val="lt-LT"/>
        </w:rPr>
        <w:t xml:space="preserve">, </w:t>
      </w:r>
      <w:r>
        <w:rPr>
          <w:rFonts w:ascii="Times New Roman" w:hAnsi="Times New Roman"/>
          <w:b/>
          <w:sz w:val="24"/>
          <w:szCs w:val="24"/>
          <w:lang w:val="lt-LT"/>
        </w:rPr>
        <w:t>išskyrus šio rašto 6 punkte numatytu atveju</w:t>
      </w:r>
      <w:r>
        <w:rPr>
          <w:rFonts w:ascii="Times New Roman" w:hAnsi="Times New Roman"/>
          <w:sz w:val="24"/>
          <w:szCs w:val="24"/>
          <w:lang w:val="lt-LT"/>
        </w:rPr>
        <w:t>;</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Pr>
          <w:rFonts w:ascii="Times New Roman" w:hAnsi="Times New Roman"/>
          <w:b/>
          <w:sz w:val="24"/>
          <w:szCs w:val="24"/>
          <w:lang w:val="lt-LT"/>
        </w:rPr>
        <w:t>neorganizuoja mokiniams pradinio, pagrindinio ir vidurinio ugdymo</w:t>
      </w:r>
      <w:r>
        <w:rPr>
          <w:rFonts w:ascii="Times New Roman" w:hAnsi="Times New Roman"/>
          <w:sz w:val="24"/>
          <w:szCs w:val="24"/>
          <w:lang w:val="lt-LT"/>
        </w:rPr>
        <w:t xml:space="preserve">, vadovaudamiesi Lietuvos Respublikos švietimo, mokslo ir sporto ministro 2020 m. kovo 13 d. įsakymu Nr. V-350 „Dėl švietimo, mokslo ir sporto ministro 2019 m. 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Pr>
          <w:rFonts w:ascii="Times New Roman" w:hAnsi="Times New Roman"/>
          <w:b/>
          <w:sz w:val="24"/>
          <w:szCs w:val="24"/>
          <w:lang w:val="lt-LT"/>
        </w:rPr>
        <w:t xml:space="preserve">skiriamos pavasario (Velykų) atostogos  nuo 2020 m. kovo 16 d. iki 2020 m. kovo 27 d. </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Pr>
          <w:rFonts w:ascii="Times New Roman" w:hAnsi="Times New Roman"/>
          <w:b/>
          <w:sz w:val="24"/>
          <w:szCs w:val="24"/>
          <w:lang w:val="lt-LT"/>
        </w:rPr>
        <w:t>neorganizuoja mokiniams profesinio mokymo</w:t>
      </w:r>
      <w:r>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Pr>
          <w:rFonts w:ascii="Times New Roman" w:hAnsi="Times New Roman"/>
          <w:b/>
          <w:sz w:val="24"/>
          <w:szCs w:val="24"/>
          <w:lang w:val="lt-LT"/>
        </w:rPr>
        <w:t>skiria mokiniams nuo 2020 m. kovo 16 d. iki 2020 m. kovo 27 d. pavasario (Velykų) atostogas</w:t>
      </w:r>
      <w:r>
        <w:rPr>
          <w:rFonts w:ascii="Times New Roman" w:hAnsi="Times New Roman"/>
          <w:sz w:val="24"/>
          <w:szCs w:val="24"/>
          <w:lang w:val="lt-LT"/>
        </w:rPr>
        <w:t>;</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Pr>
          <w:rFonts w:ascii="Times New Roman" w:hAnsi="Times New Roman"/>
          <w:sz w:val="24"/>
          <w:szCs w:val="24"/>
          <w:lang w:val="lt-LT"/>
        </w:rPr>
        <w:t>;</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7) vaikų </w:t>
      </w:r>
      <w:r>
        <w:rPr>
          <w:rFonts w:ascii="Times New Roman" w:hAnsi="Times New Roman"/>
          <w:b/>
          <w:sz w:val="24"/>
          <w:szCs w:val="24"/>
          <w:lang w:val="lt-LT"/>
        </w:rPr>
        <w:t>socializacijos centruose</w:t>
      </w:r>
      <w:r>
        <w:rPr>
          <w:rFonts w:ascii="Times New Roman" w:hAnsi="Times New Roman"/>
          <w:sz w:val="24"/>
          <w:szCs w:val="24"/>
          <w:lang w:val="lt-LT"/>
        </w:rPr>
        <w:t xml:space="preserve"> esantiems mokiniams savininko teises ir pareigas įgyvendinanti institucija privalo užtikrinti vidutinės priežiūros priemonių vykdymą;</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Pr>
          <w:rFonts w:ascii="Times New Roman" w:hAnsi="Times New Roman"/>
          <w:sz w:val="24"/>
          <w:szCs w:val="24"/>
          <w:lang w:val="lt-LT"/>
        </w:rPr>
        <w:t xml:space="preserve"> </w:t>
      </w:r>
      <w:r>
        <w:rPr>
          <w:rFonts w:ascii="Times New Roman" w:hAnsi="Times New Roman"/>
          <w:b/>
          <w:sz w:val="24"/>
          <w:szCs w:val="24"/>
          <w:lang w:val="lt-LT"/>
        </w:rPr>
        <w:t xml:space="preserve">nuotoliniu mokymo proceso organizavimo būdu </w:t>
      </w:r>
      <w:r>
        <w:rPr>
          <w:rFonts w:ascii="Times New Roman" w:hAnsi="Times New Roman"/>
          <w:sz w:val="24"/>
          <w:szCs w:val="24"/>
          <w:lang w:val="lt-LT"/>
        </w:rPr>
        <w:t>(toliau – nuotolinis mokymas).</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Vykdydamos minėtą įsakymą, </w:t>
      </w:r>
      <w:r>
        <w:rPr>
          <w:rFonts w:ascii="Times New Roman" w:hAnsi="Times New Roman"/>
          <w:b/>
          <w:sz w:val="24"/>
          <w:szCs w:val="24"/>
          <w:lang w:val="lt-LT"/>
        </w:rPr>
        <w:t>savivaldybių administracijos privalo užtikrinti vaikų priežiūrą išimtinais atvejais savivaldybių įstaigose</w:t>
      </w:r>
      <w:r>
        <w:rPr>
          <w:rFonts w:ascii="Times New Roman" w:hAnsi="Times New Roman"/>
          <w:sz w:val="24"/>
          <w:szCs w:val="24"/>
          <w:lang w:val="lt-LT"/>
        </w:rPr>
        <w:t xml:space="preserve">, jeigu </w:t>
      </w:r>
      <w:r>
        <w:rPr>
          <w:rFonts w:ascii="Times New Roman" w:hAnsi="Times New Roman"/>
          <w:b/>
          <w:sz w:val="24"/>
          <w:szCs w:val="24"/>
          <w:lang w:val="lt-LT"/>
        </w:rPr>
        <w:t xml:space="preserve">to neįmanoma įgyvendinti namuose </w:t>
      </w:r>
      <w:r>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Minėtu įsakymu</w:t>
      </w:r>
      <w:r>
        <w:rPr>
          <w:rFonts w:ascii="Times New Roman" w:hAnsi="Times New Roman"/>
          <w:b/>
          <w:sz w:val="24"/>
          <w:szCs w:val="24"/>
          <w:lang w:val="lt-LT"/>
        </w:rPr>
        <w:t xml:space="preserve"> darbdaviams rekomenduojama </w:t>
      </w:r>
      <w:r>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Pr>
          <w:rFonts w:ascii="Times New Roman" w:hAnsi="Times New Roman"/>
          <w:b/>
          <w:sz w:val="24"/>
          <w:szCs w:val="24"/>
          <w:lang w:val="lt-LT"/>
        </w:rPr>
        <w:t>sudaro sąlygas šių įstaigų darbuotojams (tarp jų ir mokytojams)</w:t>
      </w:r>
      <w:r>
        <w:rPr>
          <w:rFonts w:ascii="Times New Roman" w:hAnsi="Times New Roman"/>
          <w:sz w:val="24"/>
          <w:szCs w:val="24"/>
          <w:lang w:val="lt-LT"/>
        </w:rPr>
        <w:t xml:space="preserve"> esant galimybei, kai jų funkcijos gali būti atliekamos kitoje, negu darbovietė yra, vietoje, </w:t>
      </w:r>
      <w:r>
        <w:rPr>
          <w:rFonts w:ascii="Times New Roman" w:hAnsi="Times New Roman"/>
          <w:b/>
          <w:sz w:val="24"/>
          <w:szCs w:val="24"/>
          <w:lang w:val="lt-LT"/>
        </w:rPr>
        <w:t>taikyti nuotolinį darbą</w:t>
      </w:r>
      <w:r>
        <w:rPr>
          <w:rFonts w:ascii="Times New Roman" w:hAnsi="Times New Roman"/>
          <w:sz w:val="24"/>
          <w:szCs w:val="24"/>
          <w:lang w:val="lt-LT"/>
        </w:rPr>
        <w:t>.</w:t>
      </w:r>
    </w:p>
    <w:p>
      <w:pPr>
        <w:pStyle w:val="Normal"/>
        <w:pBdr/>
        <w:ind w:firstLine="709"/>
        <w:jc w:val="both"/>
        <w:rPr>
          <w:rFonts w:ascii="Times New Roman" w:hAnsi="Times New Roman"/>
          <w:b/>
          <w:b/>
          <w:sz w:val="24"/>
          <w:szCs w:val="24"/>
          <w:lang w:val="lt-LT"/>
        </w:rPr>
      </w:pPr>
      <w:r>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Sveikatos apsaugos ministerijos (SAM), Švietimo, mokslo ir sporto ministerijos (ŠMSM), Socialinės apsaugos ir darbo ministerijos (SADM) svetainėse pateiktą aktualiausią informaciją, skleisti savomis priemonėmis. </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r>
    </w:p>
    <w:p>
      <w:pPr>
        <w:pStyle w:val="Normal"/>
        <w:spacing w:before="0" w:after="120"/>
        <w:ind w:firstLine="709"/>
        <w:jc w:val="both"/>
        <w:rPr>
          <w:rFonts w:ascii="Times New Roman" w:hAnsi="Times New Roman"/>
          <w:b/>
          <w:b/>
          <w:i/>
          <w:i/>
          <w:sz w:val="24"/>
          <w:szCs w:val="24"/>
          <w:lang w:val="lt-LT"/>
        </w:rPr>
      </w:pPr>
      <w:r>
        <w:rPr>
          <w:rFonts w:ascii="Times New Roman" w:hAnsi="Times New Roman"/>
          <w:b/>
          <w:i/>
          <w:sz w:val="24"/>
          <w:szCs w:val="24"/>
          <w:lang w:val="lt-LT"/>
        </w:rPr>
        <w:t>Dėl mokinių priežiūros, laikinai sustabdžius ugdymo ir vaikų priežiūros procesą ir švietimo veiklą</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 xml:space="preserve">Vykdant privalomąsias koronaviruso prevencijos priemones, apie jas ir jų valdymo būdus </w:t>
      </w:r>
      <w:r>
        <w:rPr>
          <w:rFonts w:ascii="Times New Roman" w:hAnsi="Times New Roman"/>
          <w:b/>
          <w:sz w:val="24"/>
          <w:szCs w:val="24"/>
          <w:lang w:val="lt-LT"/>
        </w:rPr>
        <w:t>švietimo įstaigų vadovai, švietimo teikėjai papildomai informuoja institucijų bendruomenes</w:t>
      </w:r>
      <w:r>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priežiūrą. Jiems rekomenduojama pirmiausia tartis su darbdaviais dėl nuotolinio darbo, o jeigu tai neįmanoma, tuomet kreiptis dėl nedarbingumo pažymėjimo, pasitelkti artimųjų pagalbą arba išeiti trumpų atostogų.</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Vaiku gali pasirūpinti kiti tėvų parinkti asmenys: vyresni broliai ar seserys ir panašiai.</w:t>
      </w:r>
    </w:p>
    <w:p>
      <w:pPr>
        <w:pStyle w:val="Normal"/>
        <w:ind w:firstLine="709"/>
        <w:jc w:val="both"/>
        <w:rPr>
          <w:rFonts w:ascii="Times New Roman" w:hAnsi="Times New Roman"/>
          <w:b/>
          <w:b/>
          <w:sz w:val="24"/>
          <w:szCs w:val="24"/>
          <w:lang w:val="lt-LT"/>
        </w:rPr>
      </w:pPr>
      <w:r>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Pr>
          <w:rFonts w:ascii="Times New Roman" w:hAnsi="Times New Roman"/>
          <w:b/>
          <w:bCs/>
          <w:color w:val="000000"/>
          <w:sz w:val="24"/>
          <w:szCs w:val="24"/>
          <w:shd w:fill="FFFFFF" w:val="clear"/>
          <w:lang w:val="lt-LT"/>
        </w:rPr>
        <w:t>Todėl šeimai tenka atsakomybė už savo  vaikų ir kitų žmonių saugumą laikantis karantino principų ir vykdant karantino priemones.</w:t>
      </w:r>
    </w:p>
    <w:p>
      <w:pPr>
        <w:pStyle w:val="Normal"/>
        <w:ind w:firstLine="709"/>
        <w:jc w:val="both"/>
        <w:rPr>
          <w:rFonts w:ascii="Times New Roman" w:hAnsi="Times New Roman"/>
          <w:sz w:val="24"/>
          <w:szCs w:val="24"/>
          <w:lang w:val="lt-LT"/>
        </w:rPr>
      </w:pPr>
      <w:r>
        <w:rPr>
          <w:rFonts w:ascii="Times New Roman" w:hAnsi="Times New Roman"/>
          <w:b/>
          <w:sz w:val="24"/>
          <w:szCs w:val="24"/>
          <w:lang w:val="lt-LT"/>
        </w:rPr>
        <w:t xml:space="preserve">Savivaldybių administracijos, </w:t>
      </w:r>
      <w:r>
        <w:rPr>
          <w:rFonts w:ascii="Times New Roman" w:hAnsi="Times New Roman"/>
          <w:sz w:val="24"/>
          <w:szCs w:val="24"/>
          <w:lang w:val="lt-LT"/>
        </w:rPr>
        <w:t>vadovaudamosi patvirtintų profilaktinių, prevencinių priemonių</w:t>
      </w:r>
      <w:r>
        <w:rPr>
          <w:rFonts w:ascii="Times New Roman" w:hAnsi="Times New Roman"/>
          <w:b/>
          <w:sz w:val="24"/>
          <w:szCs w:val="24"/>
          <w:lang w:val="lt-LT"/>
        </w:rPr>
        <w:t xml:space="preserve"> </w:t>
      </w:r>
      <w:r>
        <w:rPr>
          <w:rFonts w:ascii="Times New Roman" w:hAnsi="Times New Roman"/>
          <w:sz w:val="24"/>
          <w:szCs w:val="24"/>
          <w:lang w:val="lt-LT"/>
        </w:rPr>
        <w:t xml:space="preserve">privalo užtikrinti vaikų priežiūrą išimtinais atvejais savivaldybių įstaigose, jeigu </w:t>
      </w:r>
      <w:r>
        <w:rPr>
          <w:rFonts w:ascii="Times New Roman" w:hAnsi="Times New Roman"/>
          <w:b/>
          <w:sz w:val="24"/>
          <w:szCs w:val="24"/>
          <w:lang w:val="lt-LT"/>
        </w:rPr>
        <w:t xml:space="preserve">to neįmanoma įgyvendinti namuose </w:t>
      </w:r>
      <w:r>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Pr>
          <w:rFonts w:ascii="Times New Roman" w:hAnsi="Times New Roman"/>
          <w:b/>
          <w:sz w:val="24"/>
          <w:szCs w:val="24"/>
          <w:lang w:val="lt-LT"/>
        </w:rPr>
        <w:t xml:space="preserve">detali situacijos analizė vietose </w:t>
      </w:r>
      <w:r>
        <w:rPr>
          <w:rFonts w:ascii="Times New Roman" w:hAnsi="Times New Roman"/>
          <w:sz w:val="24"/>
          <w:szCs w:val="24"/>
          <w:lang w:val="lt-LT"/>
        </w:rPr>
        <w:t xml:space="preserve">leistų priimti rezultatyviausius sprendimus, nes </w:t>
      </w:r>
      <w:r>
        <w:rPr>
          <w:rFonts w:ascii="Times New Roman" w:hAnsi="Times New Roman"/>
          <w:b/>
          <w:sz w:val="24"/>
          <w:szCs w:val="24"/>
          <w:lang w:val="lt-LT"/>
        </w:rPr>
        <w:t>reikia</w:t>
      </w:r>
      <w:r>
        <w:rPr>
          <w:rFonts w:ascii="Times New Roman" w:hAnsi="Times New Roman"/>
          <w:sz w:val="24"/>
          <w:szCs w:val="24"/>
          <w:lang w:val="lt-LT"/>
        </w:rPr>
        <w:t xml:space="preserve"> ruoštis ir </w:t>
      </w:r>
      <w:r>
        <w:rPr>
          <w:rFonts w:ascii="Times New Roman" w:hAnsi="Times New Roman"/>
          <w:b/>
          <w:sz w:val="24"/>
          <w:szCs w:val="24"/>
          <w:lang w:val="lt-LT"/>
        </w:rPr>
        <w:t xml:space="preserve">nuolatinės vaikų priežiūros </w:t>
      </w:r>
      <w:r>
        <w:rPr>
          <w:rFonts w:ascii="Times New Roman" w:hAnsi="Times New Roman"/>
          <w:sz w:val="24"/>
          <w:szCs w:val="24"/>
          <w:lang w:val="lt-LT"/>
        </w:rPr>
        <w:t xml:space="preserve">atvejams. </w:t>
      </w:r>
    </w:p>
    <w:p>
      <w:pPr>
        <w:pStyle w:val="Normal"/>
        <w:ind w:firstLine="709"/>
        <w:jc w:val="both"/>
        <w:rPr>
          <w:rFonts w:ascii="Times New Roman" w:hAnsi="Times New Roman"/>
          <w:b/>
          <w:b/>
          <w:i/>
          <w:i/>
          <w:sz w:val="24"/>
          <w:szCs w:val="24"/>
          <w:lang w:val="lt-LT"/>
        </w:rPr>
      </w:pPr>
      <w:r>
        <w:rPr>
          <w:rFonts w:ascii="Times New Roman" w:hAnsi="Times New Roman"/>
          <w:b/>
          <w:i/>
          <w:sz w:val="24"/>
          <w:szCs w:val="24"/>
          <w:lang w:val="lt-LT"/>
        </w:rPr>
      </w:r>
    </w:p>
    <w:p>
      <w:pPr>
        <w:pStyle w:val="Normal"/>
        <w:spacing w:lineRule="auto" w:line="360"/>
        <w:ind w:firstLine="709"/>
        <w:jc w:val="both"/>
        <w:rPr>
          <w:rFonts w:ascii="Times New Roman" w:hAnsi="Times New Roman"/>
          <w:b/>
          <w:b/>
          <w:i/>
          <w:i/>
          <w:sz w:val="24"/>
          <w:szCs w:val="24"/>
          <w:lang w:val="lt-LT"/>
        </w:rPr>
      </w:pPr>
      <w:r>
        <w:rPr>
          <w:rFonts w:ascii="Times New Roman" w:hAnsi="Times New Roman"/>
          <w:b/>
          <w:i/>
          <w:sz w:val="24"/>
          <w:szCs w:val="24"/>
          <w:lang w:val="lt-LT"/>
        </w:rPr>
        <w:t>Dėl švietimo įstaigų darbo organizavimo</w:t>
      </w:r>
    </w:p>
    <w:p>
      <w:pPr>
        <w:pStyle w:val="Normal"/>
        <w:pBdr/>
        <w:ind w:firstLine="709"/>
        <w:jc w:val="both"/>
        <w:rPr>
          <w:rFonts w:ascii="Times New Roman" w:hAnsi="Times New Roman"/>
          <w:b/>
          <w:b/>
          <w:sz w:val="24"/>
          <w:szCs w:val="24"/>
          <w:lang w:val="lt-LT"/>
        </w:rPr>
      </w:pPr>
      <w:r>
        <w:rPr>
          <w:rFonts w:ascii="Times New Roman" w:hAnsi="Times New Roman"/>
          <w:sz w:val="24"/>
          <w:szCs w:val="24"/>
          <w:lang w:val="lt-LT"/>
        </w:rPr>
        <w:t xml:space="preserve">Organizuojant darbą įstaigose privalomųjų koronaviruso valdymo priemonių, karantino kontekste, mokyklų, švietimo pagalbos įstaigų, mokslo ir studijų institucijų, kitų švietimo teikėjų savininko teises ir pareigas įgyvendinančios institucijos, savininkai (juridinio asmens dalyvių susirinkimai), vadovai </w:t>
      </w:r>
      <w:r>
        <w:rPr>
          <w:rFonts w:ascii="Times New Roman" w:hAnsi="Times New Roman"/>
          <w:b/>
          <w:sz w:val="24"/>
          <w:szCs w:val="24"/>
          <w:lang w:val="lt-LT"/>
        </w:rPr>
        <w:t xml:space="preserve">vykdo karantino, prevencines, profilaktines priemones pagal galiojančias SAM rekomendacijas, savivaldybėje priimtus sprendimus. </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Įstaigų internetinėje svetainėje </w:t>
      </w:r>
      <w:r>
        <w:rPr>
          <w:rFonts w:ascii="Times New Roman" w:hAnsi="Times New Roman"/>
          <w:b/>
          <w:sz w:val="24"/>
          <w:szCs w:val="24"/>
          <w:lang w:val="lt-LT"/>
        </w:rPr>
        <w:t>turi būti skelbiama įstaigos reali darbo organizavimo tvarka karantino laikotarpiu</w:t>
      </w:r>
      <w:r>
        <w:rPr>
          <w:rFonts w:ascii="Times New Roman" w:hAnsi="Times New Roman"/>
          <w:sz w:val="24"/>
          <w:szCs w:val="24"/>
          <w:lang w:val="lt-LT"/>
        </w:rPr>
        <w:t>,</w:t>
      </w:r>
      <w:r>
        <w:rPr>
          <w:rFonts w:ascii="Times New Roman" w:hAnsi="Times New Roman"/>
          <w:b/>
          <w:sz w:val="24"/>
          <w:szCs w:val="24"/>
          <w:lang w:val="lt-LT"/>
        </w:rPr>
        <w:t xml:space="preserve"> </w:t>
      </w:r>
      <w:r>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Nurodomi </w:t>
      </w:r>
      <w:r>
        <w:rPr>
          <w:rFonts w:ascii="Times New Roman" w:hAnsi="Times New Roman"/>
          <w:b/>
          <w:sz w:val="24"/>
          <w:szCs w:val="24"/>
          <w:lang w:val="lt-LT"/>
        </w:rPr>
        <w:t xml:space="preserve">aktyvūs </w:t>
      </w:r>
      <w:r>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 xml:space="preserve">Rekomenduojama </w:t>
      </w:r>
      <w:r>
        <w:rPr>
          <w:rFonts w:ascii="Times New Roman" w:hAnsi="Times New Roman"/>
          <w:b/>
          <w:sz w:val="24"/>
          <w:szCs w:val="24"/>
          <w:lang w:val="lt-LT"/>
        </w:rPr>
        <w:t xml:space="preserve">sudaryti galimybes </w:t>
      </w:r>
      <w:r>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koronaviruso prevencinių priemonių vykdymas, sumažinamas iki būtino vienu metu įstaigos patalpose dirbančių žmonių skaičius, paskirstant darbo laiką ir pan. </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Pr>
          <w:rFonts w:ascii="Times New Roman" w:hAnsi="Times New Roman"/>
          <w:b/>
          <w:sz w:val="24"/>
          <w:szCs w:val="24"/>
          <w:lang w:val="lt-LT"/>
        </w:rPr>
        <w:t xml:space="preserve">Vadovaudamasis galiojančiais teisės aktais, sprendimus priima įstaigos vadovas. </w:t>
      </w:r>
      <w:r>
        <w:rPr>
          <w:rFonts w:ascii="Times New Roman" w:hAnsi="Times New Roman"/>
          <w:sz w:val="24"/>
          <w:szCs w:val="24"/>
          <w:lang w:val="lt-LT"/>
        </w:rPr>
        <w:t>Jie turi būti vykdomi, kol nenustatoma kitaip.</w:t>
      </w:r>
    </w:p>
    <w:p>
      <w:pPr>
        <w:pStyle w:val="Normal"/>
        <w:pBdr/>
        <w:ind w:firstLine="709"/>
        <w:jc w:val="both"/>
        <w:rPr>
          <w:rFonts w:ascii="Times New Roman" w:hAnsi="Times New Roman"/>
          <w:b/>
          <w:b/>
          <w:sz w:val="24"/>
          <w:szCs w:val="24"/>
          <w:lang w:val="lt-LT"/>
        </w:rPr>
      </w:pPr>
      <w:r>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Šiuo laikotarpiu, darbuotojas gali naudotis savo kasmetinėmis apmokamomis ar neapmokamomis atostogomis, tačiau darbdavys </w:t>
      </w:r>
      <w:r>
        <w:rPr>
          <w:rFonts w:ascii="Times New Roman" w:hAnsi="Times New Roman"/>
          <w:b/>
          <w:sz w:val="24"/>
          <w:szCs w:val="24"/>
          <w:lang w:val="lt-LT"/>
        </w:rPr>
        <w:t>neturi teisės reikalauti</w:t>
      </w:r>
      <w:r>
        <w:rPr>
          <w:rFonts w:ascii="Times New Roman" w:hAnsi="Times New Roman"/>
          <w:sz w:val="24"/>
          <w:szCs w:val="24"/>
          <w:lang w:val="lt-LT"/>
        </w:rPr>
        <w:t xml:space="preserve">, kad darbuotojas tai darytų būtent šiuo laikotarpiu. </w:t>
      </w:r>
    </w:p>
    <w:p>
      <w:pPr>
        <w:pStyle w:val="Normal"/>
        <w:pBdr/>
        <w:ind w:firstLine="709"/>
        <w:jc w:val="both"/>
        <w:rPr>
          <w:rFonts w:ascii="Times New Roman" w:hAnsi="Times New Roman"/>
          <w:b/>
          <w:b/>
          <w:sz w:val="24"/>
          <w:szCs w:val="24"/>
          <w:lang w:val="lt-LT"/>
        </w:rPr>
      </w:pPr>
      <w:r>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 xml:space="preserve">Administracijai galioja tokios pat darbo organizavimo ir apmokėjimo sąlygos, kaip ir kitiems darbuotojams. </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r>
    </w:p>
    <w:p>
      <w:pPr>
        <w:pStyle w:val="Normal"/>
        <w:spacing w:lineRule="auto" w:line="360"/>
        <w:ind w:firstLine="709"/>
        <w:jc w:val="both"/>
        <w:rPr>
          <w:rFonts w:ascii="Times New Roman" w:hAnsi="Times New Roman"/>
          <w:b/>
          <w:b/>
          <w:i/>
          <w:i/>
          <w:sz w:val="24"/>
          <w:szCs w:val="24"/>
          <w:lang w:val="lt-LT"/>
        </w:rPr>
      </w:pPr>
      <w:r>
        <w:rPr>
          <w:rFonts w:ascii="Times New Roman" w:hAnsi="Times New Roman"/>
          <w:b/>
          <w:i/>
          <w:sz w:val="24"/>
          <w:szCs w:val="24"/>
          <w:lang w:val="lt-LT"/>
        </w:rPr>
        <w:t>Dėl darbuotojų darbo apmokėjimo</w:t>
      </w:r>
    </w:p>
    <w:p>
      <w:pPr>
        <w:pStyle w:val="Normal"/>
        <w:pBdr/>
        <w:ind w:firstLine="709"/>
        <w:jc w:val="both"/>
        <w:rPr>
          <w:rFonts w:ascii="Times New Roman" w:hAnsi="Times New Roman"/>
          <w:sz w:val="24"/>
          <w:szCs w:val="24"/>
          <w:lang w:val="lt-LT"/>
        </w:rPr>
      </w:pPr>
      <w:r>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pPr>
        <w:pStyle w:val="Normal"/>
        <w:pBdr/>
        <w:ind w:firstLine="709"/>
        <w:jc w:val="both"/>
        <w:rPr>
          <w:rFonts w:ascii="Times New Roman" w:hAnsi="Times New Roman"/>
          <w:sz w:val="24"/>
          <w:szCs w:val="24"/>
        </w:rPr>
      </w:pPr>
      <w:r>
        <w:rPr>
          <w:rFonts w:ascii="Times New Roman" w:hAnsi="Times New Roman"/>
          <w:sz w:val="24"/>
          <w:szCs w:val="24"/>
          <w:lang w:val="lt-LT"/>
        </w:rPr>
        <w:t>Papildoma informacija darbdaviams pateikiama SADM interneto svetainėje (adresu:</w:t>
      </w:r>
      <w:r>
        <w:rPr>
          <w:rFonts w:ascii="Times New Roman" w:hAnsi="Times New Roman"/>
          <w:sz w:val="24"/>
          <w:szCs w:val="24"/>
        </w:rPr>
        <w:t xml:space="preserve"> </w:t>
      </w:r>
      <w:hyperlink r:id="rId3">
        <w:r>
          <w:rPr>
            <w:rStyle w:val="InternetLink"/>
            <w:rFonts w:ascii="Times New Roman" w:hAnsi="Times New Roman"/>
            <w:sz w:val="24"/>
            <w:szCs w:val="24"/>
          </w:rPr>
          <w:t>https://socmin.lrv.lt/lt/naujienos/ka-daryti-ir-ko-nedaryti-darbdaviams-salyje-paskelbus-karantina</w:t>
        </w:r>
      </w:hyperlink>
      <w:r>
        <w:rPr>
          <w:rFonts w:ascii="Times New Roman" w:hAnsi="Times New Roman"/>
          <w:sz w:val="24"/>
          <w:szCs w:val="24"/>
        </w:rPr>
        <w:t>).</w:t>
      </w:r>
    </w:p>
    <w:p>
      <w:pPr>
        <w:pStyle w:val="Normal"/>
        <w:pBdr/>
        <w:jc w:val="both"/>
        <w:rPr>
          <w:rFonts w:ascii="Times New Roman" w:hAnsi="Times New Roman"/>
          <w:sz w:val="24"/>
          <w:szCs w:val="24"/>
          <w:lang w:val="lt-LT"/>
        </w:rPr>
      </w:pPr>
      <w:r>
        <w:rPr>
          <w:rFonts w:ascii="Times New Roman" w:hAnsi="Times New Roman"/>
          <w:sz w:val="24"/>
          <w:szCs w:val="24"/>
          <w:lang w:val="lt-LT"/>
        </w:rPr>
      </w:r>
    </w:p>
    <w:p>
      <w:pPr>
        <w:pStyle w:val="Normal"/>
        <w:pBdr/>
        <w:spacing w:lineRule="auto" w:line="360"/>
        <w:ind w:firstLine="709"/>
        <w:jc w:val="both"/>
        <w:rPr>
          <w:rFonts w:ascii="Times New Roman" w:hAnsi="Times New Roman"/>
          <w:b/>
          <w:b/>
          <w:i/>
          <w:i/>
          <w:sz w:val="24"/>
          <w:szCs w:val="24"/>
          <w:lang w:val="lt-LT"/>
        </w:rPr>
      </w:pPr>
      <w:r>
        <w:rPr>
          <w:rFonts w:ascii="Times New Roman" w:hAnsi="Times New Roman"/>
          <w:b/>
          <w:i/>
          <w:sz w:val="24"/>
          <w:szCs w:val="24"/>
          <w:lang w:val="lt-LT"/>
        </w:rPr>
        <w:t xml:space="preserve">Dėl brandos egzaminų vykdymo ir pagrindinio ugdymo pasiekimų patikrinimo </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Pr>
          <w:rFonts w:ascii="Times New Roman" w:hAnsi="Times New Roman"/>
          <w:b/>
          <w:sz w:val="24"/>
          <w:szCs w:val="24"/>
          <w:lang w:val="lt-LT"/>
        </w:rPr>
        <w:t xml:space="preserve"> </w:t>
      </w:r>
      <w:r>
        <w:rPr>
          <w:rFonts w:ascii="Times New Roman" w:hAnsi="Times New Roman"/>
          <w:sz w:val="24"/>
          <w:szCs w:val="24"/>
          <w:lang w:val="lt-LT"/>
        </w:rPr>
        <w:t>pakeitimo“</w:t>
      </w:r>
      <w:r>
        <w:rPr>
          <w:rFonts w:ascii="Times New Roman" w:hAnsi="Times New Roman"/>
          <w:b/>
          <w:sz w:val="24"/>
          <w:szCs w:val="24"/>
          <w:lang w:val="lt-LT"/>
        </w:rPr>
        <w:t xml:space="preserve"> </w:t>
      </w:r>
      <w:r>
        <w:rPr>
          <w:rFonts w:ascii="Times New Roman" w:hAnsi="Times New Roman"/>
          <w:sz w:val="24"/>
          <w:szCs w:val="24"/>
          <w:lang w:val="lt-LT"/>
        </w:rPr>
        <w:t xml:space="preserve">pratęsti terminai lietuvių kalbos ir literatūros įskaitos, menų, technologijų mokyklinių egzaminų ir brandos darbo vykdymo terminai. </w:t>
      </w:r>
      <w:r>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Pr>
          <w:rFonts w:eastAsia="Arial" w:ascii="Times New Roman" w:hAnsi="Times New Roman"/>
          <w:sz w:val="24"/>
          <w:szCs w:val="24"/>
          <w:lang w:val="lt-LT"/>
        </w:rPr>
        <w:t>„Dėl 201</w:t>
      </w:r>
      <w:r>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Atsiradus naujoms aplinkybėms gali būti priimami kiti reikalingi sprendimai.</w:t>
      </w:r>
    </w:p>
    <w:p>
      <w:pPr>
        <w:pStyle w:val="Normal"/>
        <w:pBdr/>
        <w:spacing w:lineRule="auto" w:line="360"/>
        <w:ind w:firstLine="709"/>
        <w:jc w:val="both"/>
        <w:rPr>
          <w:rFonts w:ascii="Times New Roman" w:hAnsi="Times New Roman"/>
          <w:b/>
          <w:b/>
          <w:i/>
          <w:i/>
          <w:sz w:val="24"/>
          <w:szCs w:val="24"/>
          <w:lang w:val="lt-LT"/>
        </w:rPr>
      </w:pPr>
      <w:r>
        <w:rPr>
          <w:rFonts w:ascii="Times New Roman" w:hAnsi="Times New Roman"/>
          <w:b/>
          <w:i/>
          <w:sz w:val="24"/>
          <w:szCs w:val="24"/>
          <w:lang w:val="lt-LT"/>
        </w:rPr>
      </w:r>
    </w:p>
    <w:p>
      <w:pPr>
        <w:pStyle w:val="Normal"/>
        <w:pBdr/>
        <w:spacing w:lineRule="auto" w:line="360"/>
        <w:ind w:firstLine="709"/>
        <w:jc w:val="both"/>
        <w:rPr>
          <w:rFonts w:ascii="Times New Roman" w:hAnsi="Times New Roman"/>
          <w:b/>
          <w:b/>
          <w:i/>
          <w:i/>
          <w:sz w:val="24"/>
          <w:szCs w:val="24"/>
          <w:lang w:val="lt-LT"/>
        </w:rPr>
      </w:pPr>
      <w:r>
        <w:rPr>
          <w:rFonts w:ascii="Times New Roman" w:hAnsi="Times New Roman"/>
          <w:b/>
          <w:i/>
          <w:sz w:val="24"/>
          <w:szCs w:val="24"/>
          <w:lang w:val="lt-LT"/>
        </w:rPr>
        <w:t>Dėl mokymo nuotoliniu mokymo proceso organizavimo būdu</w:t>
      </w:r>
    </w:p>
    <w:p>
      <w:pPr>
        <w:pStyle w:val="Normal"/>
        <w:ind w:firstLine="709"/>
        <w:jc w:val="both"/>
        <w:rPr>
          <w:rFonts w:ascii="Times New Roman" w:hAnsi="Times New Roman"/>
          <w:sz w:val="24"/>
          <w:szCs w:val="24"/>
          <w:lang w:val="lt-LT"/>
        </w:rPr>
      </w:pPr>
      <w:r>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Pr>
          <w:rFonts w:ascii="Times New Roman" w:hAnsi="Times New Roman"/>
          <w:sz w:val="24"/>
          <w:szCs w:val="24"/>
          <w:lang w:val="lt-LT"/>
        </w:rPr>
        <w:t xml:space="preserve"> </w:t>
      </w:r>
      <w:r>
        <w:rPr>
          <w:rFonts w:ascii="Times New Roman" w:hAnsi="Times New Roman"/>
          <w:b/>
          <w:sz w:val="24"/>
          <w:szCs w:val="24"/>
          <w:lang w:val="lt-LT"/>
        </w:rPr>
        <w:t xml:space="preserve">nuotoliniu būdu. </w:t>
      </w:r>
    </w:p>
    <w:p>
      <w:pPr>
        <w:pStyle w:val="Normal"/>
        <w:ind w:firstLine="709"/>
        <w:jc w:val="both"/>
        <w:rPr>
          <w:rFonts w:ascii="Times New Roman" w:hAnsi="Times New Roman"/>
          <w:sz w:val="24"/>
          <w:szCs w:val="24"/>
          <w:lang w:val="lt-LT"/>
        </w:rPr>
      </w:pPr>
      <w:r>
        <w:rPr>
          <w:rFonts w:ascii="Times New Roman" w:hAnsi="Times New Roman"/>
          <w:sz w:val="24"/>
          <w:szCs w:val="24"/>
          <w:lang w:val="lt-LT"/>
        </w:rPr>
      </w:r>
    </w:p>
    <w:p>
      <w:pPr>
        <w:pStyle w:val="Normal"/>
        <w:spacing w:lineRule="auto" w:line="360"/>
        <w:ind w:firstLine="709"/>
        <w:jc w:val="both"/>
        <w:rPr>
          <w:rFonts w:ascii="Times New Roman" w:hAnsi="Times New Roman"/>
          <w:b/>
          <w:b/>
          <w:i/>
          <w:i/>
          <w:sz w:val="24"/>
          <w:szCs w:val="24"/>
          <w:lang w:val="lt-LT"/>
        </w:rPr>
      </w:pPr>
      <w:r>
        <w:rPr>
          <w:rFonts w:ascii="Times New Roman" w:hAnsi="Times New Roman"/>
          <w:b/>
          <w:i/>
          <w:sz w:val="24"/>
          <w:szCs w:val="24"/>
          <w:lang w:val="lt-LT"/>
        </w:rPr>
        <w:t>Dėl informacijos sklaidos</w:t>
      </w:r>
    </w:p>
    <w:p>
      <w:pPr>
        <w:pStyle w:val="Normal"/>
        <w:spacing w:before="0" w:after="160"/>
        <w:ind w:firstLine="709"/>
        <w:jc w:val="both"/>
        <w:rPr>
          <w:rFonts w:ascii="Times New Roman" w:hAnsi="Times New Roman"/>
          <w:sz w:val="24"/>
          <w:szCs w:val="24"/>
          <w:lang w:val="lt-LT"/>
        </w:rPr>
      </w:pPr>
      <w:r>
        <w:rPr>
          <w:rFonts w:ascii="Times New Roman" w:hAnsi="Times New Roman"/>
          <w:sz w:val="24"/>
          <w:szCs w:val="24"/>
          <w:lang w:val="lt-LT"/>
        </w:rPr>
        <w:t>ŠMSM nuolat vertina situaciją ir analizuoja kylančius klausimus, nedelsdama priima reikalingus sprendimus. Tikimės operatyvaus bendradarbiavimo, dažniausiai elektroninio klausimyno pagalba, atnaujinant aktualią informaciją, reikalingą sprendimams priimti.</w:t>
      </w:r>
    </w:p>
    <w:p>
      <w:pPr>
        <w:pStyle w:val="Normal"/>
        <w:spacing w:before="0" w:after="160"/>
        <w:ind w:firstLine="709"/>
        <w:jc w:val="both"/>
        <w:rPr>
          <w:rFonts w:ascii="Times New Roman" w:hAnsi="Times New Roman"/>
          <w:sz w:val="24"/>
          <w:szCs w:val="24"/>
          <w:lang w:val="lt-LT"/>
        </w:rPr>
      </w:pPr>
      <w:r>
        <w:rPr>
          <w:rFonts w:ascii="Times New Roman" w:hAnsi="Times New Roman"/>
          <w:sz w:val="24"/>
          <w:szCs w:val="24"/>
          <w:lang w:val="lt-LT"/>
        </w:rPr>
        <w:t>Informacija Koronaviruso grėsmės tema nuolat talpinama ŠMSM svetainėje (adresu</w:t>
      </w:r>
      <w:r>
        <w:rPr>
          <w:rFonts w:ascii="Times New Roman" w:hAnsi="Times New Roman"/>
          <w:color w:val="FF0000"/>
          <w:sz w:val="24"/>
          <w:szCs w:val="24"/>
          <w:lang w:val="lt-LT"/>
        </w:rPr>
        <w:t xml:space="preserve"> </w:t>
      </w:r>
      <w:hyperlink r:id="rId4">
        <w:r>
          <w:rPr>
            <w:rFonts w:ascii="Times New Roman" w:hAnsi="Times New Roman"/>
            <w:color w:val="0000FF"/>
            <w:sz w:val="24"/>
            <w:szCs w:val="24"/>
            <w:u w:val="single"/>
            <w:lang w:val="lt-LT"/>
          </w:rPr>
          <w:t>https://www.smvm.lt/w eb/lt/del-koronaviruso</w:t>
        </w:r>
      </w:hyperlink>
      <w:r>
        <w:rPr>
          <w:rFonts w:ascii="Times New Roman" w:hAnsi="Times New Roman"/>
          <w:sz w:val="24"/>
          <w:szCs w:val="24"/>
          <w:lang w:val="lt-LT"/>
        </w:rPr>
        <w:t>).</w:t>
      </w:r>
    </w:p>
    <w:p>
      <w:pPr>
        <w:pStyle w:val="Normal"/>
        <w:spacing w:before="0"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pPr>
        <w:pStyle w:val="Normal"/>
        <w:spacing w:before="0" w:after="20"/>
        <w:ind w:firstLine="709"/>
        <w:jc w:val="both"/>
        <w:rPr>
          <w:rFonts w:ascii="Times New Roman" w:hAnsi="Times New Roman"/>
          <w:sz w:val="24"/>
          <w:szCs w:val="24"/>
          <w:lang w:val="lt-LT"/>
        </w:rPr>
      </w:pPr>
      <w:r>
        <w:rPr>
          <w:rFonts w:ascii="Times New Roman" w:hAnsi="Times New Roman"/>
          <w:sz w:val="24"/>
          <w:szCs w:val="24"/>
          <w:lang w:val="lt-LT"/>
        </w:rPr>
      </w:r>
    </w:p>
    <w:p>
      <w:pPr>
        <w:pStyle w:val="Normal"/>
        <w:spacing w:before="0" w:after="20"/>
        <w:ind w:firstLine="709"/>
        <w:jc w:val="both"/>
        <w:rPr>
          <w:rFonts w:ascii="Times New Roman" w:hAnsi="Times New Roman"/>
          <w:sz w:val="24"/>
          <w:szCs w:val="24"/>
          <w:lang w:val="lt-LT"/>
        </w:rPr>
      </w:pPr>
      <w:r>
        <w:rPr>
          <w:rFonts w:ascii="Times New Roman" w:hAnsi="Times New Roman"/>
          <w:sz w:val="24"/>
          <w:szCs w:val="24"/>
          <w:lang w:val="lt-LT"/>
        </w:rPr>
      </w:r>
    </w:p>
    <w:tbl>
      <w:tblPr>
        <w:tblW w:w="9855" w:type="dxa"/>
        <w:jc w:val="left"/>
        <w:tblInd w:w="0" w:type="dxa"/>
        <w:tblCellMar>
          <w:top w:w="0" w:type="dxa"/>
          <w:left w:w="108" w:type="dxa"/>
          <w:bottom w:w="0" w:type="dxa"/>
          <w:right w:w="108" w:type="dxa"/>
        </w:tblCellMar>
        <w:tblLook w:firstRow="0" w:noVBand="0" w:lastRow="0" w:firstColumn="0" w:lastColumn="0" w:noHBand="0" w:val="0000"/>
      </w:tblPr>
      <w:tblGrid>
        <w:gridCol w:w="5777"/>
        <w:gridCol w:w="4077"/>
      </w:tblGrid>
      <w:tr>
        <w:trPr/>
        <w:tc>
          <w:tcPr>
            <w:tcW w:w="5777" w:type="dxa"/>
            <w:tcBorders/>
          </w:tcPr>
          <w:p>
            <w:pPr>
              <w:pStyle w:val="Normal"/>
              <w:spacing w:before="0" w:after="20"/>
              <w:jc w:val="both"/>
              <w:rPr>
                <w:rFonts w:ascii="Times New Roman" w:hAnsi="Times New Roman"/>
                <w:sz w:val="24"/>
                <w:szCs w:val="24"/>
                <w:lang w:val="lt-LT"/>
              </w:rPr>
            </w:pPr>
            <w:r>
              <w:rPr>
                <w:rFonts w:ascii="Times New Roman" w:hAnsi="Times New Roman"/>
                <w:sz w:val="24"/>
                <w:szCs w:val="24"/>
                <w:lang w:val="lt-LT"/>
              </w:rPr>
              <w:t>Švietimo, mokslo ir sporto ministras</w:t>
            </w:r>
          </w:p>
        </w:tc>
        <w:tc>
          <w:tcPr>
            <w:tcW w:w="4077" w:type="dxa"/>
            <w:tcBorders/>
          </w:tcPr>
          <w:p>
            <w:pPr>
              <w:pStyle w:val="Normal"/>
              <w:spacing w:before="0" w:after="20"/>
              <w:ind w:firstLine="709"/>
              <w:jc w:val="both"/>
              <w:rPr>
                <w:rFonts w:ascii="Times New Roman" w:hAnsi="Times New Roman"/>
                <w:sz w:val="24"/>
                <w:szCs w:val="24"/>
                <w:lang w:val="lt-LT"/>
              </w:rPr>
            </w:pPr>
            <w:r>
              <w:rPr>
                <w:rFonts w:ascii="Times New Roman" w:hAnsi="Times New Roman"/>
                <w:sz w:val="24"/>
                <w:szCs w:val="24"/>
                <w:lang w:val="lt-LT"/>
              </w:rPr>
              <w:t>Algirdas Monkevičius</w:t>
            </w:r>
          </w:p>
        </w:tc>
      </w:tr>
    </w:tbl>
    <w:p>
      <w:pPr>
        <w:pStyle w:val="Normal"/>
        <w:spacing w:before="0" w:after="20"/>
        <w:jc w:val="both"/>
        <w:rPr>
          <w:rFonts w:ascii="Times New Roman" w:hAnsi="Times New Roman"/>
          <w:sz w:val="24"/>
          <w:szCs w:val="24"/>
          <w:lang w:val="lt-LT"/>
        </w:rPr>
      </w:pPr>
      <w:r>
        <w:rPr/>
      </w:r>
    </w:p>
    <w:sectPr>
      <w:footerReference w:type="default" r:id="rId5"/>
      <w:footerReference w:type="first" r:id="rId6"/>
      <w:type w:val="nextPage"/>
      <w:pgSz w:w="11906" w:h="16838"/>
      <w:pgMar w:left="1699" w:right="562" w:header="0" w:top="1138" w:footer="720" w:bottom="1138"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LT">
    <w:charset w:val="00"/>
    <w:family w:val="roman"/>
    <w:pitch w:val="variable"/>
  </w:font>
  <w:font w:name="Arial">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sz w:val="18"/>
      </w:rPr>
    </w:pPr>
    <w:r>
      <w:rPr>
        <w:sz w:val="18"/>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14780" cy="116840"/>
              <wp:effectExtent l="0" t="0" r="0" b="0"/>
              <wp:wrapSquare wrapText="largest"/>
              <wp:docPr id="2" name="Frame1"/>
              <a:graphic xmlns:a="http://schemas.openxmlformats.org/drawingml/2006/main">
                <a:graphicData uri="http://schemas.microsoft.com/office/word/2010/wordprocessingShape">
                  <wps:wsp>
                    <wps:cNvSpPr txBox="1"/>
                    <wps:spPr>
                      <a:xfrm>
                        <a:off x="0" y="0"/>
                        <a:ext cx="1414780" cy="116840"/>
                      </a:xfrm>
                      <a:prstGeom prst="rect"/>
                      <a:solidFill>
                        <a:srgbClr val="FFFFFF">
                          <a:alpha val="0"/>
                        </a:srgbClr>
                      </a:solidFill>
                    </wps:spPr>
                    <wps:txbx>
                      <w:txbxContent>
                        <w:p>
                          <w:pPr>
                            <w:pStyle w:val="Footer"/>
                            <w:pBdr/>
                            <w:rPr>
                              <w:sz w:val="16"/>
                              <w:szCs w:val="16"/>
                            </w:rPr>
                          </w:pPr>
                          <w:r>
                            <w:rPr>
                              <w:rStyle w:val="Pagenumber"/>
                              <w:rFonts w:ascii="Times New Roman" w:hAnsi="Times New Roman"/>
                              <w:sz w:val="16"/>
                              <w:szCs w:val="16"/>
                              <w:lang w:val="en-US"/>
                            </w:rPr>
                            <w:fldChar w:fldCharType="begin"/>
                          </w:r>
                          <w:r>
                            <w:rPr>
                              <w:rStyle w:val="Pagenumber"/>
                              <w:sz w:val="16"/>
                              <w:szCs w:val="16"/>
                              <w:rFonts w:ascii="Times New Roman" w:hAnsi="Times New Roman"/>
                            </w:rPr>
                            <w:instrText> FILENAME </w:instrText>
                          </w:r>
                          <w:r>
                            <w:rPr>
                              <w:rStyle w:val="Pagenumber"/>
                              <w:sz w:val="16"/>
                              <w:szCs w:val="16"/>
                              <w:rFonts w:ascii="Times New Roman" w:hAnsi="Times New Roman"/>
                            </w:rPr>
                            <w:fldChar w:fldCharType="separate"/>
                          </w:r>
                          <w:r>
                            <w:rPr>
                              <w:rStyle w:val="Pagenumber"/>
                              <w:sz w:val="16"/>
                              <w:szCs w:val="16"/>
                              <w:rFonts w:ascii="Times New Roman" w:hAnsi="Times New Roman"/>
                            </w:rPr>
                            <w:t>Aplinkraštis 03 (2020-03-16).docx</w:t>
                          </w:r>
                          <w:r>
                            <w:rPr>
                              <w:rStyle w:val="Pagenumber"/>
                              <w:sz w:val="16"/>
                              <w:szCs w:val="16"/>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11.4pt;height:9.2pt;mso-wrap-distance-left:0pt;mso-wrap-distance-right:0pt;mso-wrap-distance-top:0pt;mso-wrap-distance-bottom:0pt;margin-top:0.05pt;mso-position-vertical-relative:text;margin-left:370.85pt;mso-position-horizontal:right;mso-position-horizontal-relative:margin">
              <v:fill opacity="0f"/>
              <v:textbox inset="0in,0in,0in,0in">
                <w:txbxContent>
                  <w:p>
                    <w:pPr>
                      <w:pStyle w:val="Footer"/>
                      <w:pBdr/>
                      <w:rPr>
                        <w:sz w:val="16"/>
                        <w:szCs w:val="16"/>
                      </w:rPr>
                    </w:pPr>
                    <w:r>
                      <w:rPr>
                        <w:rStyle w:val="Pagenumber"/>
                        <w:rFonts w:ascii="Times New Roman" w:hAnsi="Times New Roman"/>
                        <w:sz w:val="16"/>
                        <w:szCs w:val="16"/>
                        <w:lang w:val="en-US"/>
                      </w:rPr>
                      <w:fldChar w:fldCharType="begin"/>
                    </w:r>
                    <w:r>
                      <w:rPr>
                        <w:rStyle w:val="Pagenumber"/>
                        <w:sz w:val="16"/>
                        <w:szCs w:val="16"/>
                        <w:rFonts w:ascii="Times New Roman" w:hAnsi="Times New Roman"/>
                      </w:rPr>
                      <w:instrText> FILENAME </w:instrText>
                    </w:r>
                    <w:r>
                      <w:rPr>
                        <w:rStyle w:val="Pagenumber"/>
                        <w:sz w:val="16"/>
                        <w:szCs w:val="16"/>
                        <w:rFonts w:ascii="Times New Roman" w:hAnsi="Times New Roman"/>
                      </w:rPr>
                      <w:fldChar w:fldCharType="separate"/>
                    </w:r>
                    <w:r>
                      <w:rPr>
                        <w:rStyle w:val="Pagenumber"/>
                        <w:sz w:val="16"/>
                        <w:szCs w:val="16"/>
                        <w:rFonts w:ascii="Times New Roman" w:hAnsi="Times New Roman"/>
                      </w:rPr>
                      <w:t>Aplinkraštis 03 (2020-03-16).docx</w:t>
                    </w:r>
                    <w:r>
                      <w:rPr>
                        <w:rStyle w:val="Pagenumber"/>
                        <w:sz w:val="16"/>
                        <w:szCs w:val="16"/>
                        <w:rFonts w:ascii="Times New Roman" w:hAnsi="Times New Roman"/>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14780" cy="116840"/>
              <wp:effectExtent l="0" t="0" r="0" b="0"/>
              <wp:wrapSquare wrapText="largest"/>
              <wp:docPr id="3" name="Frame2"/>
              <a:graphic xmlns:a="http://schemas.openxmlformats.org/drawingml/2006/main">
                <a:graphicData uri="http://schemas.microsoft.com/office/word/2010/wordprocessingShape">
                  <wps:wsp>
                    <wps:cNvSpPr txBox="1"/>
                    <wps:spPr>
                      <a:xfrm>
                        <a:off x="0" y="0"/>
                        <a:ext cx="1414780" cy="116840"/>
                      </a:xfrm>
                      <a:prstGeom prst="rect"/>
                      <a:solidFill>
                        <a:srgbClr val="FFFFFF">
                          <a:alpha val="0"/>
                        </a:srgbClr>
                      </a:solidFill>
                    </wps:spPr>
                    <wps:txbx>
                      <w:txbxContent>
                        <w:p>
                          <w:pPr>
                            <w:pStyle w:val="Footer"/>
                            <w:pBdr/>
                            <w:rPr>
                              <w:sz w:val="16"/>
                              <w:szCs w:val="16"/>
                            </w:rPr>
                          </w:pPr>
                          <w:r>
                            <w:rPr>
                              <w:rStyle w:val="Pagenumber"/>
                              <w:rFonts w:ascii="Times New Roman" w:hAnsi="Times New Roman"/>
                              <w:sz w:val="16"/>
                              <w:szCs w:val="16"/>
                              <w:lang w:val="en-US"/>
                            </w:rPr>
                            <w:fldChar w:fldCharType="begin"/>
                          </w:r>
                          <w:r>
                            <w:rPr>
                              <w:rStyle w:val="Pagenumber"/>
                              <w:sz w:val="16"/>
                              <w:szCs w:val="16"/>
                              <w:rFonts w:ascii="Times New Roman" w:hAnsi="Times New Roman"/>
                            </w:rPr>
                            <w:instrText> FILENAME </w:instrText>
                          </w:r>
                          <w:r>
                            <w:rPr>
                              <w:rStyle w:val="Pagenumber"/>
                              <w:sz w:val="16"/>
                              <w:szCs w:val="16"/>
                              <w:rFonts w:ascii="Times New Roman" w:hAnsi="Times New Roman"/>
                            </w:rPr>
                            <w:fldChar w:fldCharType="separate"/>
                          </w:r>
                          <w:r>
                            <w:rPr>
                              <w:rStyle w:val="Pagenumber"/>
                              <w:sz w:val="16"/>
                              <w:szCs w:val="16"/>
                              <w:rFonts w:ascii="Times New Roman" w:hAnsi="Times New Roman"/>
                            </w:rPr>
                            <w:t>Aplinkraštis 03 (2020-03-16).docx</w:t>
                          </w:r>
                          <w:r>
                            <w:rPr>
                              <w:rStyle w:val="Pagenumber"/>
                              <w:sz w:val="16"/>
                              <w:szCs w:val="16"/>
                              <w:rFonts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111.4pt;height:9.2pt;mso-wrap-distance-left:0pt;mso-wrap-distance-right:0pt;mso-wrap-distance-top:0pt;mso-wrap-distance-bottom:0pt;margin-top:0.05pt;mso-position-vertical-relative:text;margin-left:370.85pt;mso-position-horizontal:right;mso-position-horizontal-relative:margin">
              <v:fill opacity="0f"/>
              <v:textbox inset="0in,0in,0in,0in">
                <w:txbxContent>
                  <w:p>
                    <w:pPr>
                      <w:pStyle w:val="Footer"/>
                      <w:pBdr/>
                      <w:rPr>
                        <w:sz w:val="16"/>
                        <w:szCs w:val="16"/>
                      </w:rPr>
                    </w:pPr>
                    <w:r>
                      <w:rPr>
                        <w:rStyle w:val="Pagenumber"/>
                        <w:rFonts w:ascii="Times New Roman" w:hAnsi="Times New Roman"/>
                        <w:sz w:val="16"/>
                        <w:szCs w:val="16"/>
                        <w:lang w:val="en-US"/>
                      </w:rPr>
                      <w:fldChar w:fldCharType="begin"/>
                    </w:r>
                    <w:r>
                      <w:rPr>
                        <w:rStyle w:val="Pagenumber"/>
                        <w:sz w:val="16"/>
                        <w:szCs w:val="16"/>
                        <w:rFonts w:ascii="Times New Roman" w:hAnsi="Times New Roman"/>
                      </w:rPr>
                      <w:instrText> FILENAME </w:instrText>
                    </w:r>
                    <w:r>
                      <w:rPr>
                        <w:rStyle w:val="Pagenumber"/>
                        <w:sz w:val="16"/>
                        <w:szCs w:val="16"/>
                        <w:rFonts w:ascii="Times New Roman" w:hAnsi="Times New Roman"/>
                      </w:rPr>
                      <w:fldChar w:fldCharType="separate"/>
                    </w:r>
                    <w:r>
                      <w:rPr>
                        <w:rStyle w:val="Pagenumber"/>
                        <w:sz w:val="16"/>
                        <w:szCs w:val="16"/>
                        <w:rFonts w:ascii="Times New Roman" w:hAnsi="Times New Roman"/>
                      </w:rPr>
                      <w:t>Aplinkraštis 03 (2020-03-16).docx</w:t>
                    </w:r>
                    <w:r>
                      <w:rPr>
                        <w:rStyle w:val="Pagenumber"/>
                        <w:sz w:val="16"/>
                        <w:szCs w:val="16"/>
                        <w:rFonts w:ascii="Times New Roman" w:hAnsi="Times New Roman"/>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1247"/>
  <w:compat>
    <w:doNotExpandShiftReturn/>
  </w:compat>
  <w:autoHyphenation w:val="fals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overflowPunct w:val="true"/>
      <w:bidi w:val="0"/>
      <w:spacing w:before="0" w:after="0"/>
      <w:jc w:val="left"/>
      <w:textAlignment w:val="baseline"/>
    </w:pPr>
    <w:rPr>
      <w:rFonts w:ascii="HelveticaLT" w:hAnsi="HelveticaLT" w:eastAsia="Times New Roman" w:cs="Times New Roman"/>
      <w:color w:val="auto"/>
      <w:kern w:val="0"/>
      <w:sz w:val="20"/>
      <w:szCs w:val="20"/>
      <w:lang w:val="en-GB" w:eastAsia="en-US" w:bidi="ar-SA"/>
    </w:rPr>
  </w:style>
  <w:style w:type="paragraph" w:styleId="Heading1">
    <w:name w:val="Heading 1"/>
    <w:basedOn w:val="Normal"/>
    <w:next w:val="Normal"/>
    <w:qFormat/>
    <w:pPr>
      <w:keepNext w:val="true"/>
      <w:spacing w:before="240" w:after="60"/>
      <w:outlineLvl w:val="0"/>
    </w:pPr>
    <w:rPr>
      <w:rFonts w:ascii="Arial" w:hAnsi="Arial"/>
      <w:b/>
      <w:caps/>
      <w:sz w:val="28"/>
      <w:lang w:val="en-US"/>
    </w:rPr>
  </w:style>
  <w:style w:type="paragraph" w:styleId="Heading2">
    <w:name w:val="Heading 2"/>
    <w:basedOn w:val="Normal"/>
    <w:next w:val="Normal"/>
    <w:qFormat/>
    <w:pPr>
      <w:keepNext w:val="true"/>
      <w:spacing w:before="240" w:after="60"/>
      <w:outlineLvl w:val="1"/>
    </w:pPr>
    <w:rPr>
      <w:rFonts w:ascii="Arial" w:hAnsi="Arial"/>
      <w:b/>
      <w:i/>
      <w:sz w:val="24"/>
      <w:lang w:val="en-US"/>
    </w:rPr>
  </w:style>
  <w:style w:type="paragraph" w:styleId="Heading3">
    <w:name w:val="Heading 3"/>
    <w:basedOn w:val="Normal"/>
    <w:next w:val="Normal"/>
    <w:qFormat/>
    <w:pPr>
      <w:keepNext w:val="true"/>
      <w:jc w:val="center"/>
      <w:outlineLvl w:val="2"/>
    </w:pPr>
    <w:rPr>
      <w:rFonts w:ascii="Times New Roman" w:hAnsi="Times New Roman"/>
      <w:sz w:val="24"/>
    </w:rPr>
  </w:style>
  <w:style w:type="character" w:styleId="DefaultParagraphFont" w:default="1">
    <w:name w:val="Default Paragraph Font"/>
    <w:uiPriority w:val="1"/>
    <w:semiHidden/>
    <w:unhideWhenUsed/>
    <w:qFormat/>
    <w:rPr/>
  </w:style>
  <w:style w:type="character" w:styleId="InternetLink">
    <w:name w:val="Hyperlink"/>
    <w:uiPriority w:val="99"/>
    <w:rPr>
      <w:color w:val="0000FF"/>
      <w:u w:val="single"/>
    </w:rPr>
  </w:style>
  <w:style w:type="character" w:styleId="Annotationreference">
    <w:name w:val="annotation reference"/>
    <w:semiHidden/>
    <w:qFormat/>
    <w:rPr>
      <w:sz w:val="16"/>
      <w:szCs w:val="16"/>
    </w:rPr>
  </w:style>
  <w:style w:type="character" w:styleId="Pagenumber">
    <w:name w:val="page number"/>
    <w:basedOn w:val="DefaultParagraphFont"/>
    <w:qFormat/>
    <w:rPr/>
  </w:style>
  <w:style w:type="character" w:styleId="VisitedInternetLink">
    <w:name w:val="FollowedHyperlink"/>
    <w:rPr>
      <w:color w:val="800080"/>
      <w:u w:val="single"/>
    </w:rPr>
  </w:style>
  <w:style w:type="character" w:styleId="PoratDiagrama" w:customStyle="1">
    <w:name w:val="Poraštė Diagrama"/>
    <w:link w:val="Porat"/>
    <w:qFormat/>
    <w:rsid w:val="00337854"/>
    <w:rPr>
      <w:rFonts w:ascii="HelveticaLT" w:hAnsi="HelveticaLT"/>
      <w:lang w:val="en-GB"/>
    </w:rPr>
  </w:style>
  <w:style w:type="character" w:styleId="PaprastasistekstasDiagrama" w:customStyle="1">
    <w:name w:val="Paprastasis tekstas Diagrama"/>
    <w:basedOn w:val="DefaultParagraphFont"/>
    <w:link w:val="Paprastasistekstas"/>
    <w:uiPriority w:val="99"/>
    <w:qFormat/>
    <w:rsid w:val="004140c7"/>
    <w:rPr>
      <w:rFonts w:ascii="Calibri" w:hAnsi="Calibri" w:eastAsia="Calibri" w:cs="" w:cstheme="minorBidi" w:eastAsiaTheme="minorHAnsi"/>
      <w:sz w:val="22"/>
      <w:szCs w:val="21"/>
      <w:lang w:eastAsia="en-US"/>
    </w:rPr>
  </w:style>
  <w:style w:type="character" w:styleId="DebesliotekstasDiagrama" w:customStyle="1">
    <w:name w:val="Debesėlio tekstas Diagrama"/>
    <w:basedOn w:val="DefaultParagraphFont"/>
    <w:link w:val="Debesliotekstas"/>
    <w:qFormat/>
    <w:rsid w:val="00b47413"/>
    <w:rPr>
      <w:rFonts w:ascii="Segoe UI" w:hAnsi="Segoe UI" w:cs="Segoe UI"/>
      <w:sz w:val="18"/>
      <w:szCs w:val="18"/>
      <w:lang w:val="en-GB" w:eastAsia="en-U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PoratDiagrama"/>
    <w:pPr>
      <w:tabs>
        <w:tab w:val="clear" w:pos="1247"/>
        <w:tab w:val="center" w:pos="4153" w:leader="none"/>
        <w:tab w:val="right" w:pos="8306" w:leader="none"/>
      </w:tabs>
    </w:pPr>
    <w:rPr/>
  </w:style>
  <w:style w:type="paragraph" w:styleId="Header">
    <w:name w:val="Header"/>
    <w:basedOn w:val="Normal"/>
    <w:pPr>
      <w:tabs>
        <w:tab w:val="clear" w:pos="1247"/>
        <w:tab w:val="center" w:pos="4819" w:leader="none"/>
        <w:tab w:val="right" w:pos="9071" w:leader="none"/>
      </w:tabs>
    </w:pPr>
    <w:rPr/>
  </w:style>
  <w:style w:type="paragraph" w:styleId="Title">
    <w:name w:val="Title"/>
    <w:basedOn w:val="Normal"/>
    <w:qFormat/>
    <w:pPr>
      <w:overflowPunct w:val="false"/>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paragraph" w:styleId="Annotationtext">
    <w:name w:val="annotation text"/>
    <w:basedOn w:val="Normal"/>
    <w:semiHidden/>
    <w:qFormat/>
    <w:pPr/>
    <w:rPr/>
  </w:style>
  <w:style w:type="paragraph" w:styleId="PlainText">
    <w:name w:val="Plain Text"/>
    <w:basedOn w:val="Normal"/>
    <w:link w:val="PaprastasistekstasDiagrama"/>
    <w:uiPriority w:val="99"/>
    <w:unhideWhenUsed/>
    <w:qFormat/>
    <w:rsid w:val="004140c7"/>
    <w:pPr>
      <w:overflowPunct w:val="false"/>
      <w:textAlignment w:val="auto"/>
    </w:pPr>
    <w:rPr>
      <w:rFonts w:ascii="Calibri" w:hAnsi="Calibri" w:eastAsia="Calibri" w:cs="" w:cstheme="minorBidi" w:eastAsiaTheme="minorHAnsi"/>
      <w:sz w:val="22"/>
      <w:szCs w:val="21"/>
      <w:lang w:val="lt-LT"/>
    </w:rPr>
  </w:style>
  <w:style w:type="paragraph" w:styleId="BalloonText">
    <w:name w:val="Balloon Text"/>
    <w:basedOn w:val="Normal"/>
    <w:link w:val="DebesliotekstasDiagrama"/>
    <w:qFormat/>
    <w:rsid w:val="00b47413"/>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ocmin.lrv.lt/lt/naujienos/ka-daryti-ir-ko-nedaryti-darbdaviams-salyje-paskelbus-karantina" TargetMode="External"/><Relationship Id="rId4" Type="http://schemas.openxmlformats.org/officeDocument/2006/relationships/hyperlink" Target="https://www.smm.lt/web/lt/del-koronaviruso"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A26B5-4680-45F9-8D4F-E195E811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58101E-CBB0-4148-94F0-C4EBE79FBCC8}">
  <ds:schemaRefs>
    <ds:schemaRef ds:uri="http://schemas.microsoft.com/sharepoint/v3/contenttype/forms"/>
  </ds:schemaRefs>
</ds:datastoreItem>
</file>

<file path=customXml/itemProps3.xml><?xml version="1.0" encoding="utf-8"?>
<ds:datastoreItem xmlns:ds="http://schemas.openxmlformats.org/officeDocument/2006/customXml" ds:itemID="{3133277E-80BE-44D2-AF88-A92348A57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LibreOffice/6.4.1.2$Windows_X86_64 LibreOffice_project/4d224e95b98b138af42a64d84056446d09082932</Application>
  <Pages>5</Pages>
  <Words>1964</Words>
  <Characters>14314</Characters>
  <CharactersWithSpaces>16258</CharactersWithSpaces>
  <Paragraphs>63</Paragraphs>
  <Company>VKS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2020-03-17T07:32:00Z</dcterms:created>
  <dc:creator>Radėnienė Eglė</dc:creator>
  <dc:description/>
  <dc:language>lt-LT</dc:language>
  <cp:lastModifiedBy>user</cp:lastModifiedBy>
  <cp:lastPrinted>2020-03-16T12:26:00Z</cp:lastPrinted>
  <dcterms:modified xsi:type="dcterms:W3CDTF">2020-03-17T07:32:00Z</dcterms:modified>
  <cp:revision>2</cp:revision>
  <dc:subject/>
  <dc:title>23f15b58-757c-4dc9-bec7-9660ca771dd9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0x010100E5F679DA0FEB2D469461D7F0104A433F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astai">
    <vt:lpwstr>Rastai</vt:lpwstr>
  </property>
  <property fmtid="{D5CDD505-2E9C-101B-9397-08002B2CF9AE}" pid="9" name="ScaleCrop">
    <vt:bool>0</vt:bool>
  </property>
  <property fmtid="{D5CDD505-2E9C-101B-9397-08002B2CF9AE}" pid="10" name="ShareDoc">
    <vt:bool>0</vt:bool>
  </property>
  <property fmtid="{D5CDD505-2E9C-101B-9397-08002B2CF9AE}" pid="11" name="_DocHome">
    <vt:i4>1223267074</vt:i4>
  </property>
</Properties>
</file>